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2ACDF364" w14:textId="77777777" w:rsidTr="002C2D3A">
        <w:trPr>
          <w:trHeight w:val="340"/>
        </w:trPr>
        <w:tc>
          <w:tcPr>
            <w:tcW w:w="9918" w:type="dxa"/>
            <w:gridSpan w:val="4"/>
            <w:shd w:val="clear" w:color="auto" w:fill="404040" w:themeFill="text1" w:themeFillTint="BF"/>
            <w:vAlign w:val="center"/>
          </w:tcPr>
          <w:p w14:paraId="03994A8F"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BEC6956" w14:textId="77777777" w:rsidTr="004B0FA0">
        <w:trPr>
          <w:trHeight w:val="340"/>
        </w:trPr>
        <w:tc>
          <w:tcPr>
            <w:tcW w:w="3090" w:type="dxa"/>
            <w:shd w:val="clear" w:color="auto" w:fill="F2F2F2" w:themeFill="background1" w:themeFillShade="F2"/>
            <w:vAlign w:val="center"/>
          </w:tcPr>
          <w:p w14:paraId="39FF19F2"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p>
        </w:tc>
        <w:tc>
          <w:tcPr>
            <w:tcW w:w="6828" w:type="dxa"/>
            <w:gridSpan w:val="3"/>
            <w:vAlign w:val="center"/>
          </w:tcPr>
          <w:p w14:paraId="0A9331DC" w14:textId="77777777" w:rsidR="00A70556" w:rsidRDefault="008F2FB8" w:rsidP="0034573D">
            <w:pPr>
              <w:spacing w:after="0" w:line="276" w:lineRule="auto"/>
            </w:pPr>
            <w:r>
              <w:t>Asistencia Alimentaria</w:t>
            </w:r>
          </w:p>
        </w:tc>
      </w:tr>
      <w:tr w:rsidR="00B861E0" w:rsidRPr="00A70556" w14:paraId="7D024CD5" w14:textId="77777777" w:rsidTr="009F4211">
        <w:trPr>
          <w:trHeight w:val="340"/>
        </w:trPr>
        <w:tc>
          <w:tcPr>
            <w:tcW w:w="4712" w:type="dxa"/>
            <w:gridSpan w:val="2"/>
            <w:shd w:val="clear" w:color="auto" w:fill="F2F2F2" w:themeFill="background1" w:themeFillShade="F2"/>
            <w:vAlign w:val="center"/>
          </w:tcPr>
          <w:p w14:paraId="4791ECB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44333EF0"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6D1DA6" w14:paraId="69768AE6" w14:textId="77777777" w:rsidTr="00607210">
        <w:trPr>
          <w:trHeight w:val="340"/>
        </w:trPr>
        <w:tc>
          <w:tcPr>
            <w:tcW w:w="4712" w:type="dxa"/>
            <w:gridSpan w:val="2"/>
          </w:tcPr>
          <w:p w14:paraId="5C4A8ACD" w14:textId="77777777" w:rsidR="006D1DA6" w:rsidRPr="004B0FA0" w:rsidRDefault="006D1DA6" w:rsidP="006D1DA6">
            <w:pPr>
              <w:spacing w:after="0" w:line="276" w:lineRule="auto"/>
              <w:jc w:val="center"/>
              <w:rPr>
                <w:b/>
                <w:bCs/>
              </w:rPr>
            </w:pPr>
            <w:r w:rsidRPr="002B4B0D">
              <w:t>01/01/2025</w:t>
            </w:r>
          </w:p>
        </w:tc>
        <w:tc>
          <w:tcPr>
            <w:tcW w:w="5206" w:type="dxa"/>
            <w:gridSpan w:val="2"/>
          </w:tcPr>
          <w:p w14:paraId="32BBCB64" w14:textId="77777777" w:rsidR="006D1DA6" w:rsidRPr="00A70556" w:rsidRDefault="006D1DA6" w:rsidP="006D1DA6">
            <w:pPr>
              <w:spacing w:after="0" w:line="276" w:lineRule="auto"/>
              <w:jc w:val="center"/>
              <w:rPr>
                <w:b/>
                <w:bCs/>
              </w:rPr>
            </w:pPr>
            <w:r w:rsidRPr="002B4B0D">
              <w:t xml:space="preserve">01/07/2025 </w:t>
            </w:r>
          </w:p>
        </w:tc>
      </w:tr>
      <w:tr w:rsidR="00A70556" w14:paraId="4E76BF9D" w14:textId="77777777" w:rsidTr="004B0FA0">
        <w:trPr>
          <w:trHeight w:val="340"/>
        </w:trPr>
        <w:tc>
          <w:tcPr>
            <w:tcW w:w="9918" w:type="dxa"/>
            <w:gridSpan w:val="4"/>
            <w:shd w:val="clear" w:color="auto" w:fill="F2F2F2" w:themeFill="background1" w:themeFillShade="F2"/>
            <w:vAlign w:val="center"/>
          </w:tcPr>
          <w:p w14:paraId="03BB9604"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6E55DC" w14:paraId="26F52241" w14:textId="77777777" w:rsidTr="00E06043">
        <w:trPr>
          <w:trHeight w:val="340"/>
        </w:trPr>
        <w:tc>
          <w:tcPr>
            <w:tcW w:w="9918" w:type="dxa"/>
            <w:gridSpan w:val="4"/>
          </w:tcPr>
          <w:p w14:paraId="3CA1D1A9" w14:textId="77777777" w:rsidR="009F4211" w:rsidRPr="006E55DC" w:rsidRDefault="006E55DC" w:rsidP="009F4211">
            <w:pPr>
              <w:pStyle w:val="Prrafodelista"/>
              <w:spacing w:after="0" w:line="276" w:lineRule="auto"/>
              <w:ind w:left="37"/>
              <w:jc w:val="both"/>
            </w:pPr>
            <w:r w:rsidRPr="006E55DC">
              <w:t>Mtra. Marcela Camarena Rodríguez, Directora de Planeación</w:t>
            </w:r>
          </w:p>
        </w:tc>
      </w:tr>
      <w:tr w:rsidR="00A70556" w14:paraId="36D6B449" w14:textId="77777777" w:rsidTr="004B0FA0">
        <w:trPr>
          <w:gridAfter w:val="1"/>
          <w:wAfter w:w="8" w:type="dxa"/>
          <w:trHeight w:val="340"/>
        </w:trPr>
        <w:tc>
          <w:tcPr>
            <w:tcW w:w="9910" w:type="dxa"/>
            <w:gridSpan w:val="3"/>
            <w:shd w:val="clear" w:color="auto" w:fill="F2F2F2" w:themeFill="background1" w:themeFillShade="F2"/>
            <w:vAlign w:val="center"/>
          </w:tcPr>
          <w:p w14:paraId="252FD3A2"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65CF2477" w14:textId="77777777" w:rsidR="00B920F2" w:rsidRDefault="006E55DC" w:rsidP="00521401">
      <w:pPr>
        <w:pStyle w:val="Prrafodelista"/>
        <w:spacing w:after="0" w:line="276" w:lineRule="auto"/>
        <w:ind w:left="142"/>
        <w:jc w:val="both"/>
      </w:pPr>
      <w:r w:rsidRPr="006E55DC">
        <w:t>Evaluar el diseño del Programa presupuestario (Pp) E193 Asistencia Alimentaria, partiendo del análisis del tipo de intervención seleccionado para el logro de sus objetivos y la valoración de sus elementos conceptuales y operativos, a efecto de identificar áreas de oportunidad y potenciar la mejora continua del Pp.</w:t>
      </w:r>
    </w:p>
    <w:tbl>
      <w:tblPr>
        <w:tblStyle w:val="Tablaconcuadrcula"/>
        <w:tblW w:w="0" w:type="auto"/>
        <w:tblLook w:val="04A0" w:firstRow="1" w:lastRow="0" w:firstColumn="1" w:lastColumn="0" w:noHBand="0" w:noVBand="1"/>
      </w:tblPr>
      <w:tblGrid>
        <w:gridCol w:w="9910"/>
      </w:tblGrid>
      <w:tr w:rsidR="005D1F4D" w14:paraId="410F458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6B6E22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01EBA8A3" w14:textId="77777777" w:rsidR="006E55DC" w:rsidRDefault="006E55DC" w:rsidP="006E55DC">
      <w:pPr>
        <w:pStyle w:val="Prrafodelista"/>
        <w:numPr>
          <w:ilvl w:val="0"/>
          <w:numId w:val="2"/>
        </w:numPr>
        <w:spacing w:after="0" w:line="276" w:lineRule="auto"/>
        <w:jc w:val="both"/>
      </w:pPr>
      <w:r>
        <w:t>Analizar el problema o necesidad pública que justifica la creación o cambio sustancial del Pp.</w:t>
      </w:r>
    </w:p>
    <w:p w14:paraId="48B11F19" w14:textId="77777777" w:rsidR="006E55DC" w:rsidRDefault="006E55DC" w:rsidP="006E55DC">
      <w:pPr>
        <w:pStyle w:val="Prrafodelista"/>
        <w:numPr>
          <w:ilvl w:val="0"/>
          <w:numId w:val="2"/>
        </w:numPr>
        <w:spacing w:after="0" w:line="276" w:lineRule="auto"/>
        <w:jc w:val="both"/>
      </w:pPr>
      <w:r>
        <w:t>Analizar la pertinencia del diseño del Pp respecto al problema o necesidad pública que busca atender.</w:t>
      </w:r>
    </w:p>
    <w:p w14:paraId="4E02F087" w14:textId="77777777" w:rsidR="006E55DC" w:rsidRDefault="006E55DC" w:rsidP="006E55DC">
      <w:pPr>
        <w:pStyle w:val="Prrafodelista"/>
        <w:numPr>
          <w:ilvl w:val="0"/>
          <w:numId w:val="2"/>
        </w:numPr>
        <w:spacing w:after="0" w:line="276" w:lineRule="auto"/>
        <w:jc w:val="both"/>
      </w:pPr>
      <w:r>
        <w:t xml:space="preserve">Analizar la consistencia entre el diseño del Pp y la normatividad vigente aplicable. </w:t>
      </w:r>
    </w:p>
    <w:p w14:paraId="61D251D8" w14:textId="77777777" w:rsidR="006E55DC" w:rsidRDefault="006E55DC" w:rsidP="006E55DC">
      <w:pPr>
        <w:pStyle w:val="Prrafodelista"/>
        <w:numPr>
          <w:ilvl w:val="0"/>
          <w:numId w:val="2"/>
        </w:numPr>
        <w:spacing w:after="0" w:line="276" w:lineRule="auto"/>
        <w:jc w:val="both"/>
      </w:pPr>
      <w:r>
        <w:t xml:space="preserve">Analizar la contribución del Pp al cumplimiento de los objetivos de la planeación estatal, nacional y estratégicos. </w:t>
      </w:r>
    </w:p>
    <w:p w14:paraId="5C9AAD66" w14:textId="77777777" w:rsidR="006E55DC" w:rsidRDefault="006E55DC" w:rsidP="006E55DC">
      <w:pPr>
        <w:pStyle w:val="Prrafodelista"/>
        <w:numPr>
          <w:ilvl w:val="0"/>
          <w:numId w:val="2"/>
        </w:numPr>
        <w:spacing w:after="0" w:line="276" w:lineRule="auto"/>
        <w:jc w:val="both"/>
      </w:pPr>
      <w:r>
        <w:t>Identificar posibles complementariedades o similitudes, así como riesgo de duplicidades con otros Pp de la APE.</w:t>
      </w:r>
    </w:p>
    <w:p w14:paraId="34FB0B68" w14:textId="77777777" w:rsidR="006E55DC" w:rsidRDefault="006E55DC" w:rsidP="006E55DC">
      <w:pPr>
        <w:pStyle w:val="Prrafodelista"/>
        <w:numPr>
          <w:ilvl w:val="0"/>
          <w:numId w:val="2"/>
        </w:numPr>
        <w:spacing w:after="0" w:line="276" w:lineRule="auto"/>
        <w:jc w:val="both"/>
      </w:pPr>
      <w:r>
        <w:t xml:space="preserve">Analizar la consistencia del Instrumento de Seguimiento del Desempeño respecto al diseño del Pp. </w:t>
      </w:r>
    </w:p>
    <w:tbl>
      <w:tblPr>
        <w:tblStyle w:val="Tablaconcuadrcula"/>
        <w:tblW w:w="0" w:type="auto"/>
        <w:tblLook w:val="04A0" w:firstRow="1" w:lastRow="0" w:firstColumn="1" w:lastColumn="0" w:noHBand="0" w:noVBand="1"/>
      </w:tblPr>
      <w:tblGrid>
        <w:gridCol w:w="9910"/>
      </w:tblGrid>
      <w:tr w:rsidR="005D1F4D" w14:paraId="4EA7040B"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DF15718"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7852E90B" w14:textId="77777777"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8F2FB8">
        <w:t>Diseño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20096DCB" w14:textId="77777777" w:rsidTr="0034573D">
        <w:trPr>
          <w:trHeight w:val="340"/>
        </w:trPr>
        <w:tc>
          <w:tcPr>
            <w:tcW w:w="9923" w:type="dxa"/>
            <w:gridSpan w:val="4"/>
            <w:shd w:val="clear" w:color="auto" w:fill="F2F2F2" w:themeFill="background1" w:themeFillShade="F2"/>
            <w:vAlign w:val="center"/>
          </w:tcPr>
          <w:p w14:paraId="1FC33D0A"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5AF878D8" w14:textId="77777777" w:rsidTr="0034573D">
        <w:trPr>
          <w:trHeight w:val="340"/>
        </w:trPr>
        <w:tc>
          <w:tcPr>
            <w:tcW w:w="2694" w:type="dxa"/>
            <w:shd w:val="clear" w:color="auto" w:fill="F2F2F2" w:themeFill="background1" w:themeFillShade="F2"/>
            <w:vAlign w:val="center"/>
          </w:tcPr>
          <w:p w14:paraId="24C5D153"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53FC290E"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0BBFD801"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59CE50A4" w14:textId="77777777" w:rsidR="00581B4A" w:rsidRPr="00581B4A" w:rsidRDefault="00581B4A" w:rsidP="00090637">
            <w:pPr>
              <w:spacing w:after="0" w:line="276" w:lineRule="auto"/>
              <w:jc w:val="center"/>
              <w:rPr>
                <w:b/>
                <w:bCs/>
              </w:rPr>
            </w:pPr>
            <w:r w:rsidRPr="00581B4A">
              <w:rPr>
                <w:b/>
                <w:bCs/>
              </w:rPr>
              <w:t>Especifique:</w:t>
            </w:r>
          </w:p>
        </w:tc>
      </w:tr>
      <w:tr w:rsidR="00521401" w14:paraId="0CA36E47" w14:textId="77777777" w:rsidTr="0034573D">
        <w:trPr>
          <w:trHeight w:val="576"/>
        </w:trPr>
        <w:tc>
          <w:tcPr>
            <w:tcW w:w="2694" w:type="dxa"/>
            <w:vAlign w:val="center"/>
          </w:tcPr>
          <w:p w14:paraId="0940EB6F" w14:textId="77777777" w:rsidR="00581B4A" w:rsidRPr="0034573D" w:rsidRDefault="0034573D" w:rsidP="0034573D">
            <w:pPr>
              <w:spacing w:after="0" w:line="240" w:lineRule="auto"/>
              <w:jc w:val="center"/>
              <w:rPr>
                <w:bCs/>
              </w:rPr>
            </w:pPr>
            <w:r w:rsidRPr="0034573D">
              <w:rPr>
                <w:bCs/>
              </w:rPr>
              <w:t>X</w:t>
            </w:r>
          </w:p>
        </w:tc>
        <w:tc>
          <w:tcPr>
            <w:tcW w:w="2126" w:type="dxa"/>
            <w:vAlign w:val="center"/>
          </w:tcPr>
          <w:p w14:paraId="1A94C98F" w14:textId="77777777" w:rsidR="00581B4A" w:rsidRPr="00581B4A" w:rsidRDefault="00581B4A" w:rsidP="00090637">
            <w:pPr>
              <w:spacing w:after="0" w:line="276" w:lineRule="auto"/>
              <w:jc w:val="center"/>
              <w:rPr>
                <w:b/>
                <w:bCs/>
              </w:rPr>
            </w:pPr>
          </w:p>
        </w:tc>
        <w:tc>
          <w:tcPr>
            <w:tcW w:w="1843" w:type="dxa"/>
            <w:vAlign w:val="center"/>
          </w:tcPr>
          <w:p w14:paraId="59052A52" w14:textId="77777777" w:rsidR="00581B4A" w:rsidRPr="00581B4A" w:rsidRDefault="00581B4A" w:rsidP="00090637">
            <w:pPr>
              <w:spacing w:after="0" w:line="276" w:lineRule="auto"/>
              <w:jc w:val="center"/>
            </w:pPr>
            <w:r w:rsidRPr="00581B4A">
              <w:t>X</w:t>
            </w:r>
          </w:p>
        </w:tc>
        <w:tc>
          <w:tcPr>
            <w:tcW w:w="3260" w:type="dxa"/>
            <w:vAlign w:val="center"/>
          </w:tcPr>
          <w:p w14:paraId="36356E8C" w14:textId="77777777" w:rsidR="00581B4A" w:rsidRPr="00581B4A" w:rsidRDefault="00581B4A" w:rsidP="00090637">
            <w:pPr>
              <w:spacing w:after="0" w:line="276" w:lineRule="auto"/>
              <w:jc w:val="center"/>
            </w:pPr>
            <w:r w:rsidRPr="00581B4A">
              <w:t>Esquema de la Evaluación</w:t>
            </w:r>
          </w:p>
          <w:p w14:paraId="3ADEB3C5" w14:textId="77777777" w:rsidR="00581B4A" w:rsidRPr="00581B4A" w:rsidRDefault="00EC7832" w:rsidP="00090637">
            <w:pPr>
              <w:spacing w:after="0" w:line="276" w:lineRule="auto"/>
              <w:jc w:val="center"/>
              <w:rPr>
                <w:b/>
                <w:bCs/>
              </w:rPr>
            </w:pPr>
            <w:r>
              <w:t>d</w:t>
            </w:r>
            <w:r w:rsidR="0034573D">
              <w:t xml:space="preserve">e </w:t>
            </w:r>
            <w:r w:rsidR="008F2FB8">
              <w:t>Diseño</w:t>
            </w:r>
          </w:p>
        </w:tc>
      </w:tr>
      <w:tr w:rsidR="005D1F4D" w14:paraId="0F342B0E" w14:textId="77777777" w:rsidTr="0034573D">
        <w:trPr>
          <w:trHeight w:val="340"/>
        </w:trPr>
        <w:tc>
          <w:tcPr>
            <w:tcW w:w="9923" w:type="dxa"/>
            <w:gridSpan w:val="4"/>
            <w:shd w:val="clear" w:color="auto" w:fill="F2F2F2" w:themeFill="background1" w:themeFillShade="F2"/>
            <w:vAlign w:val="center"/>
          </w:tcPr>
          <w:p w14:paraId="74CA47DF"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5F646112"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28ECD717"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2104683F" w14:textId="10693BD5" w:rsidR="00A139A2"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30291EA4" w14:textId="77777777" w:rsidR="00A139A2" w:rsidRDefault="00A139A2">
      <w:pPr>
        <w:spacing w:after="0" w:line="240" w:lineRule="auto"/>
      </w:pPr>
      <w:r>
        <w:br w:type="page"/>
      </w:r>
    </w:p>
    <w:tbl>
      <w:tblPr>
        <w:tblStyle w:val="Tablaconcuadrcula"/>
        <w:tblW w:w="0" w:type="auto"/>
        <w:tblLook w:val="04A0" w:firstRow="1" w:lastRow="0" w:firstColumn="1" w:lastColumn="0" w:noHBand="0" w:noVBand="1"/>
      </w:tblPr>
      <w:tblGrid>
        <w:gridCol w:w="9910"/>
      </w:tblGrid>
      <w:tr w:rsidR="002C2D3A" w:rsidRPr="002C2D3A" w14:paraId="0044B26B"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2A1479B"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75CBF5F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67D73A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2CA87FF7" w14:textId="77777777" w:rsidR="00113BCD" w:rsidRDefault="00F440D0" w:rsidP="00F440D0">
      <w:pPr>
        <w:ind w:left="142"/>
        <w:jc w:val="both"/>
        <w:rPr>
          <w:lang w:val="es-ES"/>
        </w:rPr>
      </w:pPr>
      <w:r w:rsidRPr="00CB55B3">
        <w:rPr>
          <w:lang w:val="es-ES"/>
        </w:rPr>
        <w:t xml:space="preserve">Derivado de la evaluación del programa se tiene que la </w:t>
      </w:r>
      <w:r w:rsidRPr="00CB55B3">
        <w:rPr>
          <w:b/>
          <w:bCs/>
          <w:lang w:val="es-ES"/>
        </w:rPr>
        <w:t xml:space="preserve">Valoración Final </w:t>
      </w:r>
      <w:r w:rsidRPr="00CB55B3">
        <w:rPr>
          <w:lang w:val="es-ES"/>
        </w:rPr>
        <w:t xml:space="preserve">de los resultados fue de </w:t>
      </w:r>
      <w:r w:rsidRPr="00857A78">
        <w:rPr>
          <w:b/>
          <w:bCs/>
          <w:lang w:val="es-ES"/>
        </w:rPr>
        <w:t>3.</w:t>
      </w:r>
      <w:r>
        <w:rPr>
          <w:b/>
          <w:bCs/>
          <w:lang w:val="es-ES"/>
        </w:rPr>
        <w:t>8</w:t>
      </w:r>
      <w:r w:rsidRPr="00CB55B3">
        <w:rPr>
          <w:b/>
          <w:bCs/>
          <w:lang w:val="es-ES"/>
        </w:rPr>
        <w:t xml:space="preserve"> puntos </w:t>
      </w:r>
      <w:r w:rsidRPr="00CB55B3">
        <w:rPr>
          <w:lang w:val="es-ES"/>
        </w:rPr>
        <w:t>obtenidos a través de la asignación de niveles en cada pregunta valoradas en forma cuantitativa.</w:t>
      </w:r>
    </w:p>
    <w:tbl>
      <w:tblPr>
        <w:tblW w:w="4287"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569"/>
        <w:gridCol w:w="4262"/>
        <w:gridCol w:w="1137"/>
        <w:gridCol w:w="1281"/>
        <w:gridCol w:w="1265"/>
      </w:tblGrid>
      <w:tr w:rsidR="00F440D0" w:rsidRPr="00F440D0" w14:paraId="77C60FCB" w14:textId="77777777" w:rsidTr="00F440D0">
        <w:trPr>
          <w:trHeight w:val="887"/>
          <w:tblHeader/>
          <w:jc w:val="center"/>
        </w:trPr>
        <w:tc>
          <w:tcPr>
            <w:tcW w:w="334" w:type="pct"/>
            <w:shd w:val="clear" w:color="auto" w:fill="404040" w:themeFill="text1" w:themeFillTint="BF"/>
            <w:vAlign w:val="center"/>
          </w:tcPr>
          <w:p w14:paraId="57420238" w14:textId="77777777" w:rsidR="00F440D0" w:rsidRPr="00F440D0" w:rsidRDefault="00F440D0" w:rsidP="0009681B">
            <w:pPr>
              <w:spacing w:after="0" w:line="240" w:lineRule="auto"/>
              <w:jc w:val="center"/>
              <w:rPr>
                <w:rFonts w:asciiTheme="minorHAnsi" w:hAnsiTheme="minorHAnsi" w:cstheme="minorHAnsi"/>
                <w:b/>
                <w:bCs/>
                <w:color w:val="FFFFFF" w:themeColor="background1"/>
                <w:sz w:val="20"/>
                <w:szCs w:val="20"/>
              </w:rPr>
            </w:pPr>
            <w:r w:rsidRPr="00F440D0">
              <w:rPr>
                <w:rFonts w:asciiTheme="minorHAnsi" w:hAnsiTheme="minorHAnsi" w:cstheme="minorHAnsi"/>
                <w:b/>
                <w:bCs/>
                <w:color w:val="FFFFFF" w:themeColor="background1"/>
                <w:sz w:val="20"/>
                <w:szCs w:val="20"/>
              </w:rPr>
              <w:t>No.</w:t>
            </w:r>
          </w:p>
        </w:tc>
        <w:tc>
          <w:tcPr>
            <w:tcW w:w="2503" w:type="pct"/>
            <w:shd w:val="clear" w:color="auto" w:fill="404040" w:themeFill="text1" w:themeFillTint="BF"/>
            <w:vAlign w:val="center"/>
          </w:tcPr>
          <w:p w14:paraId="1A5BEFDE" w14:textId="77777777" w:rsidR="00F440D0" w:rsidRPr="00F440D0" w:rsidRDefault="00F440D0" w:rsidP="0009681B">
            <w:pPr>
              <w:spacing w:after="0" w:line="240" w:lineRule="auto"/>
              <w:jc w:val="center"/>
              <w:rPr>
                <w:rFonts w:asciiTheme="minorHAnsi" w:eastAsia="Cambria" w:hAnsiTheme="minorHAnsi" w:cstheme="minorHAnsi"/>
                <w:b/>
                <w:bCs/>
                <w:color w:val="FFFFFF" w:themeColor="background1"/>
                <w:sz w:val="20"/>
                <w:szCs w:val="20"/>
              </w:rPr>
            </w:pPr>
            <w:r w:rsidRPr="00F440D0">
              <w:rPr>
                <w:rFonts w:asciiTheme="minorHAnsi" w:hAnsiTheme="minorHAnsi" w:cstheme="minorHAnsi"/>
                <w:b/>
                <w:bCs/>
                <w:color w:val="FFFFFF" w:themeColor="background1"/>
                <w:sz w:val="20"/>
                <w:szCs w:val="20"/>
              </w:rPr>
              <w:t>Sección</w:t>
            </w:r>
          </w:p>
        </w:tc>
        <w:tc>
          <w:tcPr>
            <w:tcW w:w="668" w:type="pct"/>
            <w:shd w:val="clear" w:color="auto" w:fill="404040" w:themeFill="text1" w:themeFillTint="BF"/>
            <w:tcMar>
              <w:top w:w="0" w:type="dxa"/>
              <w:left w:w="108" w:type="dxa"/>
              <w:bottom w:w="0" w:type="dxa"/>
              <w:right w:w="108" w:type="dxa"/>
            </w:tcMar>
            <w:vAlign w:val="center"/>
            <w:hideMark/>
          </w:tcPr>
          <w:p w14:paraId="540DE31A" w14:textId="77777777" w:rsidR="00F440D0" w:rsidRPr="00F440D0" w:rsidRDefault="00F440D0" w:rsidP="0009681B">
            <w:pPr>
              <w:spacing w:after="0" w:line="240" w:lineRule="auto"/>
              <w:jc w:val="center"/>
              <w:rPr>
                <w:rFonts w:asciiTheme="minorHAnsi" w:hAnsiTheme="minorHAnsi" w:cstheme="minorHAnsi"/>
                <w:b/>
                <w:bCs/>
                <w:color w:val="FFFFFF" w:themeColor="background1"/>
                <w:sz w:val="20"/>
                <w:szCs w:val="20"/>
              </w:rPr>
            </w:pPr>
            <w:proofErr w:type="gramStart"/>
            <w:r w:rsidRPr="00F440D0">
              <w:rPr>
                <w:rFonts w:asciiTheme="minorHAnsi" w:hAnsiTheme="minorHAnsi" w:cstheme="minorHAnsi"/>
                <w:b/>
                <w:bCs/>
                <w:color w:val="FFFFFF" w:themeColor="background1"/>
                <w:sz w:val="20"/>
                <w:szCs w:val="20"/>
              </w:rPr>
              <w:t>Total</w:t>
            </w:r>
            <w:proofErr w:type="gramEnd"/>
            <w:r w:rsidRPr="00F440D0">
              <w:rPr>
                <w:rFonts w:asciiTheme="minorHAnsi" w:hAnsiTheme="minorHAnsi" w:cstheme="minorHAnsi"/>
                <w:b/>
                <w:bCs/>
                <w:color w:val="FFFFFF" w:themeColor="background1"/>
                <w:sz w:val="20"/>
                <w:szCs w:val="20"/>
              </w:rPr>
              <w:t xml:space="preserve"> de preguntas</w:t>
            </w:r>
          </w:p>
          <w:p w14:paraId="33CE32EA" w14:textId="77777777" w:rsidR="00F440D0" w:rsidRPr="00F440D0" w:rsidRDefault="00F440D0" w:rsidP="0009681B">
            <w:pPr>
              <w:spacing w:after="0" w:line="240" w:lineRule="auto"/>
              <w:jc w:val="center"/>
              <w:rPr>
                <w:rFonts w:asciiTheme="minorHAnsi" w:hAnsiTheme="minorHAnsi" w:cstheme="minorHAnsi"/>
                <w:b/>
                <w:bCs/>
                <w:color w:val="FFFFFF" w:themeColor="background1"/>
                <w:sz w:val="20"/>
                <w:szCs w:val="20"/>
              </w:rPr>
            </w:pPr>
            <w:r w:rsidRPr="00F440D0">
              <w:rPr>
                <w:rFonts w:asciiTheme="minorHAnsi" w:hAnsiTheme="minorHAnsi" w:cstheme="minorHAnsi"/>
                <w:b/>
                <w:bCs/>
                <w:color w:val="FFFFFF" w:themeColor="background1"/>
                <w:sz w:val="20"/>
                <w:szCs w:val="20"/>
              </w:rPr>
              <w:t>(A)</w:t>
            </w:r>
          </w:p>
        </w:tc>
        <w:tc>
          <w:tcPr>
            <w:tcW w:w="752" w:type="pct"/>
            <w:shd w:val="clear" w:color="auto" w:fill="404040" w:themeFill="text1" w:themeFillTint="BF"/>
            <w:vAlign w:val="center"/>
          </w:tcPr>
          <w:p w14:paraId="08840604" w14:textId="77777777" w:rsidR="00F440D0" w:rsidRPr="00F440D0" w:rsidRDefault="00F440D0" w:rsidP="0009681B">
            <w:pPr>
              <w:spacing w:after="0" w:line="240" w:lineRule="auto"/>
              <w:jc w:val="center"/>
              <w:rPr>
                <w:rFonts w:asciiTheme="minorHAnsi" w:hAnsiTheme="minorHAnsi" w:cstheme="minorHAnsi"/>
                <w:b/>
                <w:bCs/>
                <w:color w:val="FFFFFF" w:themeColor="background1"/>
                <w:sz w:val="20"/>
                <w:szCs w:val="20"/>
              </w:rPr>
            </w:pPr>
            <w:r w:rsidRPr="00F440D0">
              <w:rPr>
                <w:rFonts w:asciiTheme="minorHAnsi" w:hAnsiTheme="minorHAnsi" w:cstheme="minorHAnsi"/>
                <w:b/>
                <w:bCs/>
                <w:color w:val="FFFFFF" w:themeColor="background1"/>
                <w:sz w:val="20"/>
                <w:szCs w:val="20"/>
              </w:rPr>
              <w:t>Puntuación obtenida</w:t>
            </w:r>
          </w:p>
          <w:p w14:paraId="4BE7741C" w14:textId="77777777" w:rsidR="00F440D0" w:rsidRPr="00F440D0" w:rsidRDefault="00F440D0" w:rsidP="0009681B">
            <w:pPr>
              <w:spacing w:after="0" w:line="240" w:lineRule="auto"/>
              <w:jc w:val="center"/>
              <w:rPr>
                <w:rFonts w:asciiTheme="minorHAnsi" w:hAnsiTheme="minorHAnsi" w:cstheme="minorHAnsi"/>
                <w:b/>
                <w:bCs/>
                <w:color w:val="FFFFFF" w:themeColor="background1"/>
                <w:sz w:val="20"/>
                <w:szCs w:val="20"/>
              </w:rPr>
            </w:pPr>
            <w:r w:rsidRPr="00F440D0">
              <w:rPr>
                <w:rFonts w:asciiTheme="minorHAnsi" w:hAnsiTheme="minorHAnsi" w:cstheme="minorHAnsi"/>
                <w:b/>
                <w:bCs/>
                <w:color w:val="FFFFFF" w:themeColor="background1"/>
                <w:sz w:val="20"/>
                <w:szCs w:val="20"/>
              </w:rPr>
              <w:t>(B)</w:t>
            </w:r>
          </w:p>
        </w:tc>
        <w:tc>
          <w:tcPr>
            <w:tcW w:w="743" w:type="pct"/>
            <w:shd w:val="clear" w:color="auto" w:fill="404040" w:themeFill="text1" w:themeFillTint="BF"/>
            <w:vAlign w:val="center"/>
          </w:tcPr>
          <w:p w14:paraId="095E39E8" w14:textId="77777777" w:rsidR="00F440D0" w:rsidRPr="00F440D0" w:rsidRDefault="00F440D0" w:rsidP="0009681B">
            <w:pPr>
              <w:spacing w:after="0" w:line="240" w:lineRule="auto"/>
              <w:jc w:val="center"/>
              <w:rPr>
                <w:rFonts w:asciiTheme="minorHAnsi" w:hAnsiTheme="minorHAnsi" w:cstheme="minorHAnsi"/>
                <w:b/>
                <w:bCs/>
                <w:color w:val="FFFFFF" w:themeColor="background1"/>
                <w:sz w:val="20"/>
                <w:szCs w:val="20"/>
              </w:rPr>
            </w:pPr>
            <w:r w:rsidRPr="00F440D0">
              <w:rPr>
                <w:rFonts w:asciiTheme="minorHAnsi" w:hAnsiTheme="minorHAnsi" w:cstheme="minorHAnsi"/>
                <w:b/>
                <w:bCs/>
                <w:color w:val="FFFFFF" w:themeColor="background1"/>
                <w:sz w:val="20"/>
                <w:szCs w:val="20"/>
              </w:rPr>
              <w:t xml:space="preserve">Valoración cuantitativa </w:t>
            </w:r>
          </w:p>
          <w:p w14:paraId="7EE023B0" w14:textId="77777777" w:rsidR="00F440D0" w:rsidRPr="00F440D0" w:rsidRDefault="00F440D0" w:rsidP="0009681B">
            <w:pPr>
              <w:spacing w:after="0" w:line="240" w:lineRule="auto"/>
              <w:jc w:val="center"/>
              <w:rPr>
                <w:rFonts w:asciiTheme="minorHAnsi" w:hAnsiTheme="minorHAnsi" w:cstheme="minorHAnsi"/>
                <w:b/>
                <w:bCs/>
                <w:color w:val="FFFFFF" w:themeColor="background1"/>
                <w:sz w:val="20"/>
                <w:szCs w:val="20"/>
              </w:rPr>
            </w:pPr>
            <w:r w:rsidRPr="00F440D0">
              <w:rPr>
                <w:rFonts w:asciiTheme="minorHAnsi" w:hAnsiTheme="minorHAnsi" w:cstheme="minorHAnsi"/>
                <w:b/>
                <w:bCs/>
                <w:color w:val="FFFFFF" w:themeColor="background1"/>
                <w:sz w:val="20"/>
                <w:szCs w:val="20"/>
              </w:rPr>
              <w:t>(B)/(A)</w:t>
            </w:r>
          </w:p>
        </w:tc>
      </w:tr>
      <w:tr w:rsidR="00F440D0" w:rsidRPr="00F440D0" w14:paraId="37C215E7" w14:textId="77777777" w:rsidTr="00F440D0">
        <w:trPr>
          <w:trHeight w:val="397"/>
          <w:jc w:val="center"/>
        </w:trPr>
        <w:tc>
          <w:tcPr>
            <w:tcW w:w="334" w:type="pct"/>
            <w:vAlign w:val="center"/>
          </w:tcPr>
          <w:p w14:paraId="0458DE81" w14:textId="77777777" w:rsidR="00F440D0" w:rsidRPr="00F440D0" w:rsidRDefault="00F440D0" w:rsidP="0009681B">
            <w:pPr>
              <w:spacing w:after="0" w:line="240" w:lineRule="auto"/>
              <w:jc w:val="center"/>
              <w:rPr>
                <w:rFonts w:asciiTheme="minorHAnsi" w:hAnsiTheme="minorHAnsi" w:cstheme="minorHAnsi"/>
                <w:sz w:val="20"/>
                <w:szCs w:val="20"/>
              </w:rPr>
            </w:pPr>
            <w:r w:rsidRPr="00F440D0">
              <w:rPr>
                <w:rFonts w:asciiTheme="minorHAnsi" w:hAnsiTheme="minorHAnsi" w:cstheme="minorHAnsi"/>
                <w:sz w:val="20"/>
                <w:szCs w:val="20"/>
              </w:rPr>
              <w:t>II</w:t>
            </w:r>
          </w:p>
        </w:tc>
        <w:tc>
          <w:tcPr>
            <w:tcW w:w="2503" w:type="pct"/>
            <w:tcMar>
              <w:top w:w="0" w:type="dxa"/>
              <w:left w:w="108" w:type="dxa"/>
              <w:bottom w:w="0" w:type="dxa"/>
              <w:right w:w="108" w:type="dxa"/>
            </w:tcMar>
            <w:vAlign w:val="center"/>
            <w:hideMark/>
          </w:tcPr>
          <w:p w14:paraId="605CA2CC" w14:textId="77777777" w:rsidR="00F440D0" w:rsidRPr="00F440D0" w:rsidRDefault="00F440D0" w:rsidP="0009681B">
            <w:pPr>
              <w:spacing w:after="0" w:line="240" w:lineRule="auto"/>
              <w:rPr>
                <w:rFonts w:asciiTheme="minorHAnsi" w:hAnsiTheme="minorHAnsi" w:cstheme="minorHAnsi"/>
                <w:sz w:val="20"/>
                <w:szCs w:val="20"/>
              </w:rPr>
            </w:pPr>
            <w:r w:rsidRPr="00F440D0">
              <w:rPr>
                <w:rFonts w:asciiTheme="minorHAnsi" w:hAnsiTheme="minorHAnsi" w:cstheme="minorHAnsi"/>
                <w:sz w:val="20"/>
                <w:szCs w:val="20"/>
              </w:rPr>
              <w:t>Problema o necesidad pública</w:t>
            </w:r>
          </w:p>
        </w:tc>
        <w:tc>
          <w:tcPr>
            <w:tcW w:w="668" w:type="pct"/>
            <w:tcMar>
              <w:top w:w="0" w:type="dxa"/>
              <w:left w:w="108" w:type="dxa"/>
              <w:bottom w:w="0" w:type="dxa"/>
              <w:right w:w="108" w:type="dxa"/>
            </w:tcMar>
            <w:vAlign w:val="center"/>
          </w:tcPr>
          <w:p w14:paraId="5CDE6531" w14:textId="77777777" w:rsidR="00F440D0" w:rsidRPr="00F440D0" w:rsidRDefault="00F440D0" w:rsidP="0009681B">
            <w:pPr>
              <w:spacing w:after="0" w:line="240" w:lineRule="auto"/>
              <w:jc w:val="center"/>
              <w:rPr>
                <w:rFonts w:asciiTheme="minorHAnsi" w:hAnsiTheme="minorHAnsi" w:cstheme="minorHAnsi"/>
                <w:sz w:val="20"/>
                <w:szCs w:val="20"/>
              </w:rPr>
            </w:pPr>
            <w:r w:rsidRPr="00F440D0">
              <w:rPr>
                <w:rFonts w:asciiTheme="minorHAnsi" w:hAnsiTheme="minorHAnsi" w:cstheme="minorHAnsi"/>
                <w:sz w:val="20"/>
                <w:szCs w:val="20"/>
              </w:rPr>
              <w:t>4</w:t>
            </w:r>
          </w:p>
        </w:tc>
        <w:tc>
          <w:tcPr>
            <w:tcW w:w="752" w:type="pct"/>
            <w:vAlign w:val="center"/>
          </w:tcPr>
          <w:p w14:paraId="5ADCF705" w14:textId="77777777" w:rsidR="00F440D0" w:rsidRPr="00F440D0" w:rsidRDefault="00F440D0" w:rsidP="0009681B">
            <w:pPr>
              <w:spacing w:after="0" w:line="240" w:lineRule="auto"/>
              <w:jc w:val="center"/>
              <w:rPr>
                <w:rFonts w:asciiTheme="minorHAnsi" w:hAnsiTheme="minorHAnsi" w:cstheme="minorHAnsi"/>
                <w:sz w:val="20"/>
                <w:szCs w:val="20"/>
              </w:rPr>
            </w:pPr>
            <w:r w:rsidRPr="00F440D0">
              <w:rPr>
                <w:rFonts w:asciiTheme="minorHAnsi" w:hAnsiTheme="minorHAnsi" w:cstheme="minorHAnsi"/>
                <w:sz w:val="20"/>
                <w:szCs w:val="20"/>
              </w:rPr>
              <w:t>16</w:t>
            </w:r>
          </w:p>
        </w:tc>
        <w:tc>
          <w:tcPr>
            <w:tcW w:w="743" w:type="pct"/>
            <w:vAlign w:val="center"/>
          </w:tcPr>
          <w:p w14:paraId="69FD5C12" w14:textId="77777777" w:rsidR="00F440D0" w:rsidRPr="00F440D0" w:rsidRDefault="00F440D0" w:rsidP="0009681B">
            <w:pPr>
              <w:spacing w:after="0" w:line="240" w:lineRule="auto"/>
              <w:jc w:val="center"/>
              <w:rPr>
                <w:rFonts w:asciiTheme="minorHAnsi" w:hAnsiTheme="minorHAnsi" w:cstheme="minorHAnsi"/>
                <w:b/>
                <w:bCs/>
                <w:sz w:val="20"/>
                <w:szCs w:val="20"/>
              </w:rPr>
            </w:pPr>
            <w:r w:rsidRPr="00F440D0">
              <w:rPr>
                <w:rFonts w:asciiTheme="minorHAnsi" w:hAnsiTheme="minorHAnsi" w:cstheme="minorHAnsi"/>
                <w:b/>
                <w:bCs/>
                <w:sz w:val="20"/>
                <w:szCs w:val="20"/>
              </w:rPr>
              <w:t>4.0</w:t>
            </w:r>
          </w:p>
        </w:tc>
      </w:tr>
      <w:tr w:rsidR="00F440D0" w:rsidRPr="00F440D0" w14:paraId="7BE7D692" w14:textId="77777777" w:rsidTr="00F440D0">
        <w:trPr>
          <w:trHeight w:val="397"/>
          <w:jc w:val="center"/>
        </w:trPr>
        <w:tc>
          <w:tcPr>
            <w:tcW w:w="334" w:type="pct"/>
            <w:vAlign w:val="center"/>
          </w:tcPr>
          <w:p w14:paraId="2BCEFFF5" w14:textId="77777777" w:rsidR="00F440D0" w:rsidRPr="00F440D0" w:rsidRDefault="00F440D0" w:rsidP="0009681B">
            <w:pPr>
              <w:spacing w:after="0" w:line="240" w:lineRule="auto"/>
              <w:jc w:val="center"/>
              <w:rPr>
                <w:rFonts w:asciiTheme="minorHAnsi" w:hAnsiTheme="minorHAnsi" w:cstheme="minorHAnsi"/>
                <w:sz w:val="20"/>
                <w:szCs w:val="20"/>
              </w:rPr>
            </w:pPr>
            <w:r w:rsidRPr="00F440D0">
              <w:rPr>
                <w:rFonts w:asciiTheme="minorHAnsi" w:hAnsiTheme="minorHAnsi" w:cstheme="minorHAnsi"/>
                <w:sz w:val="20"/>
                <w:szCs w:val="20"/>
              </w:rPr>
              <w:t>III</w:t>
            </w:r>
          </w:p>
        </w:tc>
        <w:tc>
          <w:tcPr>
            <w:tcW w:w="2503" w:type="pct"/>
            <w:tcMar>
              <w:top w:w="0" w:type="dxa"/>
              <w:left w:w="108" w:type="dxa"/>
              <w:bottom w:w="0" w:type="dxa"/>
              <w:right w:w="108" w:type="dxa"/>
            </w:tcMar>
            <w:vAlign w:val="center"/>
          </w:tcPr>
          <w:p w14:paraId="3F3E26F5" w14:textId="77777777" w:rsidR="00F440D0" w:rsidRPr="00F440D0" w:rsidRDefault="00F440D0" w:rsidP="0009681B">
            <w:pPr>
              <w:spacing w:after="0" w:line="240" w:lineRule="auto"/>
              <w:rPr>
                <w:rFonts w:asciiTheme="minorHAnsi" w:hAnsiTheme="minorHAnsi" w:cstheme="minorHAnsi"/>
                <w:sz w:val="20"/>
                <w:szCs w:val="20"/>
              </w:rPr>
            </w:pPr>
            <w:r w:rsidRPr="00F440D0">
              <w:rPr>
                <w:rFonts w:asciiTheme="minorHAnsi" w:hAnsiTheme="minorHAnsi" w:cstheme="minorHAnsi"/>
                <w:sz w:val="20"/>
                <w:szCs w:val="20"/>
              </w:rPr>
              <w:t>Diseño de la propuesta de atención</w:t>
            </w:r>
          </w:p>
        </w:tc>
        <w:tc>
          <w:tcPr>
            <w:tcW w:w="668" w:type="pct"/>
            <w:tcMar>
              <w:top w:w="0" w:type="dxa"/>
              <w:left w:w="108" w:type="dxa"/>
              <w:bottom w:w="0" w:type="dxa"/>
              <w:right w:w="108" w:type="dxa"/>
            </w:tcMar>
            <w:vAlign w:val="center"/>
          </w:tcPr>
          <w:p w14:paraId="4E694D62" w14:textId="77777777" w:rsidR="00F440D0" w:rsidRPr="00F440D0" w:rsidRDefault="00F440D0" w:rsidP="0009681B">
            <w:pPr>
              <w:spacing w:after="0" w:line="240" w:lineRule="auto"/>
              <w:jc w:val="center"/>
              <w:rPr>
                <w:rFonts w:asciiTheme="minorHAnsi" w:hAnsiTheme="minorHAnsi" w:cstheme="minorHAnsi"/>
                <w:sz w:val="20"/>
                <w:szCs w:val="20"/>
              </w:rPr>
            </w:pPr>
            <w:r w:rsidRPr="00F440D0">
              <w:rPr>
                <w:rFonts w:asciiTheme="minorHAnsi" w:hAnsiTheme="minorHAnsi" w:cstheme="minorHAnsi"/>
                <w:sz w:val="20"/>
                <w:szCs w:val="20"/>
              </w:rPr>
              <w:t>5</w:t>
            </w:r>
          </w:p>
        </w:tc>
        <w:tc>
          <w:tcPr>
            <w:tcW w:w="752" w:type="pct"/>
            <w:vAlign w:val="center"/>
          </w:tcPr>
          <w:p w14:paraId="38CA9446" w14:textId="77777777" w:rsidR="00F440D0" w:rsidRPr="00F440D0" w:rsidRDefault="00F440D0" w:rsidP="0009681B">
            <w:pPr>
              <w:spacing w:after="0" w:line="240" w:lineRule="auto"/>
              <w:jc w:val="center"/>
              <w:rPr>
                <w:rFonts w:asciiTheme="minorHAnsi" w:hAnsiTheme="minorHAnsi" w:cstheme="minorHAnsi"/>
                <w:sz w:val="20"/>
                <w:szCs w:val="20"/>
              </w:rPr>
            </w:pPr>
            <w:r w:rsidRPr="00F440D0">
              <w:rPr>
                <w:rFonts w:asciiTheme="minorHAnsi" w:hAnsiTheme="minorHAnsi" w:cstheme="minorHAnsi"/>
                <w:sz w:val="20"/>
                <w:szCs w:val="20"/>
              </w:rPr>
              <w:t>20</w:t>
            </w:r>
          </w:p>
        </w:tc>
        <w:tc>
          <w:tcPr>
            <w:tcW w:w="743" w:type="pct"/>
            <w:vAlign w:val="center"/>
          </w:tcPr>
          <w:p w14:paraId="4EA71BF1" w14:textId="77777777" w:rsidR="00F440D0" w:rsidRPr="00F440D0" w:rsidRDefault="00F440D0" w:rsidP="0009681B">
            <w:pPr>
              <w:spacing w:after="0" w:line="240" w:lineRule="auto"/>
              <w:jc w:val="center"/>
              <w:rPr>
                <w:rFonts w:asciiTheme="minorHAnsi" w:hAnsiTheme="minorHAnsi" w:cstheme="minorHAnsi"/>
                <w:b/>
                <w:bCs/>
                <w:sz w:val="20"/>
                <w:szCs w:val="20"/>
              </w:rPr>
            </w:pPr>
            <w:r w:rsidRPr="00F440D0">
              <w:rPr>
                <w:rFonts w:asciiTheme="minorHAnsi" w:hAnsiTheme="minorHAnsi" w:cstheme="minorHAnsi"/>
                <w:b/>
                <w:bCs/>
                <w:sz w:val="20"/>
                <w:szCs w:val="20"/>
              </w:rPr>
              <w:t>4.0</w:t>
            </w:r>
          </w:p>
        </w:tc>
      </w:tr>
      <w:tr w:rsidR="00F440D0" w:rsidRPr="00F440D0" w14:paraId="3F5E781D" w14:textId="77777777" w:rsidTr="00F440D0">
        <w:trPr>
          <w:trHeight w:val="397"/>
          <w:jc w:val="center"/>
        </w:trPr>
        <w:tc>
          <w:tcPr>
            <w:tcW w:w="334" w:type="pct"/>
            <w:vAlign w:val="center"/>
          </w:tcPr>
          <w:p w14:paraId="081FA012" w14:textId="77777777" w:rsidR="00F440D0" w:rsidRPr="00F440D0" w:rsidRDefault="00F440D0" w:rsidP="0009681B">
            <w:pPr>
              <w:spacing w:after="0" w:line="240" w:lineRule="auto"/>
              <w:jc w:val="center"/>
              <w:rPr>
                <w:rFonts w:asciiTheme="minorHAnsi" w:hAnsiTheme="minorHAnsi" w:cstheme="minorHAnsi"/>
                <w:sz w:val="20"/>
                <w:szCs w:val="20"/>
              </w:rPr>
            </w:pPr>
            <w:r w:rsidRPr="00F440D0">
              <w:rPr>
                <w:rFonts w:asciiTheme="minorHAnsi" w:hAnsiTheme="minorHAnsi" w:cstheme="minorHAnsi"/>
                <w:sz w:val="20"/>
                <w:szCs w:val="20"/>
              </w:rPr>
              <w:t>IV</w:t>
            </w:r>
          </w:p>
        </w:tc>
        <w:tc>
          <w:tcPr>
            <w:tcW w:w="2503" w:type="pct"/>
            <w:tcMar>
              <w:top w:w="0" w:type="dxa"/>
              <w:left w:w="108" w:type="dxa"/>
              <w:bottom w:w="0" w:type="dxa"/>
              <w:right w:w="108" w:type="dxa"/>
            </w:tcMar>
            <w:vAlign w:val="center"/>
          </w:tcPr>
          <w:p w14:paraId="404C7DEC" w14:textId="77777777" w:rsidR="00F440D0" w:rsidRPr="00F440D0" w:rsidRDefault="00F440D0" w:rsidP="0009681B">
            <w:pPr>
              <w:spacing w:after="0" w:line="240" w:lineRule="auto"/>
              <w:rPr>
                <w:rFonts w:asciiTheme="minorHAnsi" w:hAnsiTheme="minorHAnsi" w:cstheme="minorHAnsi"/>
                <w:sz w:val="20"/>
                <w:szCs w:val="20"/>
              </w:rPr>
            </w:pPr>
            <w:r w:rsidRPr="00F440D0">
              <w:rPr>
                <w:rFonts w:asciiTheme="minorHAnsi" w:hAnsiTheme="minorHAnsi" w:cstheme="minorHAnsi"/>
                <w:sz w:val="20"/>
                <w:szCs w:val="20"/>
              </w:rPr>
              <w:t>Diseño operativo</w:t>
            </w:r>
          </w:p>
        </w:tc>
        <w:tc>
          <w:tcPr>
            <w:tcW w:w="668" w:type="pct"/>
            <w:tcMar>
              <w:top w:w="0" w:type="dxa"/>
              <w:left w:w="108" w:type="dxa"/>
              <w:bottom w:w="0" w:type="dxa"/>
              <w:right w:w="108" w:type="dxa"/>
            </w:tcMar>
            <w:vAlign w:val="center"/>
          </w:tcPr>
          <w:p w14:paraId="5187A717" w14:textId="77777777" w:rsidR="00F440D0" w:rsidRPr="00F440D0" w:rsidRDefault="00F440D0" w:rsidP="0009681B">
            <w:pPr>
              <w:spacing w:after="0" w:line="240" w:lineRule="auto"/>
              <w:jc w:val="center"/>
              <w:rPr>
                <w:rFonts w:asciiTheme="minorHAnsi" w:hAnsiTheme="minorHAnsi" w:cstheme="minorHAnsi"/>
                <w:sz w:val="20"/>
                <w:szCs w:val="20"/>
              </w:rPr>
            </w:pPr>
            <w:r w:rsidRPr="00F440D0">
              <w:rPr>
                <w:rFonts w:asciiTheme="minorHAnsi" w:hAnsiTheme="minorHAnsi" w:cstheme="minorHAnsi"/>
                <w:sz w:val="20"/>
                <w:szCs w:val="20"/>
              </w:rPr>
              <w:t>10</w:t>
            </w:r>
          </w:p>
        </w:tc>
        <w:tc>
          <w:tcPr>
            <w:tcW w:w="752" w:type="pct"/>
            <w:vAlign w:val="center"/>
          </w:tcPr>
          <w:p w14:paraId="5C220DD2" w14:textId="77777777" w:rsidR="00F440D0" w:rsidRPr="00F440D0" w:rsidRDefault="00F440D0" w:rsidP="0009681B">
            <w:pPr>
              <w:spacing w:after="0" w:line="240" w:lineRule="auto"/>
              <w:jc w:val="center"/>
              <w:rPr>
                <w:rFonts w:asciiTheme="minorHAnsi" w:hAnsiTheme="minorHAnsi" w:cstheme="minorHAnsi"/>
                <w:sz w:val="20"/>
                <w:szCs w:val="20"/>
              </w:rPr>
            </w:pPr>
            <w:r w:rsidRPr="00F440D0">
              <w:rPr>
                <w:rFonts w:asciiTheme="minorHAnsi" w:hAnsiTheme="minorHAnsi" w:cstheme="minorHAnsi"/>
                <w:sz w:val="20"/>
                <w:szCs w:val="20"/>
              </w:rPr>
              <w:t>37</w:t>
            </w:r>
          </w:p>
        </w:tc>
        <w:tc>
          <w:tcPr>
            <w:tcW w:w="743" w:type="pct"/>
            <w:vAlign w:val="center"/>
          </w:tcPr>
          <w:p w14:paraId="217923C8" w14:textId="77777777" w:rsidR="00F440D0" w:rsidRPr="00F440D0" w:rsidRDefault="00F440D0" w:rsidP="0009681B">
            <w:pPr>
              <w:spacing w:after="0" w:line="240" w:lineRule="auto"/>
              <w:jc w:val="center"/>
              <w:rPr>
                <w:rFonts w:asciiTheme="minorHAnsi" w:hAnsiTheme="minorHAnsi" w:cstheme="minorHAnsi"/>
                <w:b/>
                <w:bCs/>
                <w:sz w:val="20"/>
                <w:szCs w:val="20"/>
              </w:rPr>
            </w:pPr>
            <w:r w:rsidRPr="00F440D0">
              <w:rPr>
                <w:rFonts w:asciiTheme="minorHAnsi" w:hAnsiTheme="minorHAnsi" w:cstheme="minorHAnsi"/>
                <w:b/>
                <w:bCs/>
                <w:sz w:val="20"/>
                <w:szCs w:val="20"/>
              </w:rPr>
              <w:t>3.7</w:t>
            </w:r>
          </w:p>
        </w:tc>
      </w:tr>
      <w:tr w:rsidR="00F440D0" w:rsidRPr="00F440D0" w14:paraId="43F281D0" w14:textId="77777777" w:rsidTr="00F440D0">
        <w:trPr>
          <w:trHeight w:val="397"/>
          <w:jc w:val="center"/>
        </w:trPr>
        <w:tc>
          <w:tcPr>
            <w:tcW w:w="334" w:type="pct"/>
            <w:vAlign w:val="center"/>
          </w:tcPr>
          <w:p w14:paraId="2632BCD0" w14:textId="77777777" w:rsidR="00F440D0" w:rsidRPr="00F440D0" w:rsidRDefault="00F440D0" w:rsidP="0009681B">
            <w:pPr>
              <w:spacing w:after="0" w:line="240" w:lineRule="auto"/>
              <w:jc w:val="center"/>
              <w:rPr>
                <w:rFonts w:asciiTheme="minorHAnsi" w:hAnsiTheme="minorHAnsi" w:cstheme="minorHAnsi"/>
                <w:sz w:val="20"/>
                <w:szCs w:val="20"/>
              </w:rPr>
            </w:pPr>
            <w:r w:rsidRPr="00F440D0">
              <w:rPr>
                <w:rFonts w:asciiTheme="minorHAnsi" w:hAnsiTheme="minorHAnsi" w:cstheme="minorHAnsi"/>
                <w:sz w:val="20"/>
                <w:szCs w:val="20"/>
                <w:lang w:eastAsia="es-MX"/>
              </w:rPr>
              <w:t>V</w:t>
            </w:r>
          </w:p>
        </w:tc>
        <w:tc>
          <w:tcPr>
            <w:tcW w:w="2503" w:type="pct"/>
            <w:tcMar>
              <w:top w:w="0" w:type="dxa"/>
              <w:left w:w="108" w:type="dxa"/>
              <w:bottom w:w="0" w:type="dxa"/>
              <w:right w:w="108" w:type="dxa"/>
            </w:tcMar>
            <w:vAlign w:val="center"/>
          </w:tcPr>
          <w:p w14:paraId="03824DF5" w14:textId="77777777" w:rsidR="00F440D0" w:rsidRPr="00F440D0" w:rsidRDefault="00F440D0" w:rsidP="0009681B">
            <w:pPr>
              <w:spacing w:after="0" w:line="240" w:lineRule="auto"/>
              <w:rPr>
                <w:rFonts w:asciiTheme="minorHAnsi" w:hAnsiTheme="minorHAnsi" w:cstheme="minorHAnsi"/>
                <w:sz w:val="20"/>
                <w:szCs w:val="20"/>
              </w:rPr>
            </w:pPr>
            <w:r w:rsidRPr="00F440D0">
              <w:rPr>
                <w:rFonts w:asciiTheme="minorHAnsi" w:hAnsiTheme="minorHAnsi" w:cstheme="minorHAnsi"/>
                <w:sz w:val="20"/>
                <w:szCs w:val="20"/>
              </w:rPr>
              <w:t xml:space="preserve">Consistencia programática y normativa </w:t>
            </w:r>
          </w:p>
        </w:tc>
        <w:tc>
          <w:tcPr>
            <w:tcW w:w="668" w:type="pct"/>
            <w:tcMar>
              <w:top w:w="0" w:type="dxa"/>
              <w:left w:w="108" w:type="dxa"/>
              <w:bottom w:w="0" w:type="dxa"/>
              <w:right w:w="108" w:type="dxa"/>
            </w:tcMar>
            <w:vAlign w:val="center"/>
          </w:tcPr>
          <w:p w14:paraId="38F5740A" w14:textId="77777777" w:rsidR="00F440D0" w:rsidRPr="00F440D0" w:rsidRDefault="00F440D0" w:rsidP="0009681B">
            <w:pPr>
              <w:spacing w:after="0" w:line="240" w:lineRule="auto"/>
              <w:jc w:val="center"/>
              <w:rPr>
                <w:rFonts w:asciiTheme="minorHAnsi" w:hAnsiTheme="minorHAnsi" w:cstheme="minorHAnsi"/>
                <w:sz w:val="20"/>
                <w:szCs w:val="20"/>
              </w:rPr>
            </w:pPr>
            <w:r w:rsidRPr="00F440D0">
              <w:rPr>
                <w:rFonts w:asciiTheme="minorHAnsi" w:hAnsiTheme="minorHAnsi" w:cstheme="minorHAnsi"/>
                <w:sz w:val="20"/>
                <w:szCs w:val="20"/>
              </w:rPr>
              <w:t>1</w:t>
            </w:r>
          </w:p>
        </w:tc>
        <w:tc>
          <w:tcPr>
            <w:tcW w:w="752" w:type="pct"/>
            <w:vAlign w:val="center"/>
          </w:tcPr>
          <w:p w14:paraId="3B717AC6" w14:textId="77777777" w:rsidR="00F440D0" w:rsidRPr="00F440D0" w:rsidRDefault="00F440D0" w:rsidP="0009681B">
            <w:pPr>
              <w:spacing w:after="0" w:line="240" w:lineRule="auto"/>
              <w:jc w:val="center"/>
              <w:rPr>
                <w:rFonts w:asciiTheme="minorHAnsi" w:hAnsiTheme="minorHAnsi" w:cstheme="minorHAnsi"/>
                <w:sz w:val="20"/>
                <w:szCs w:val="20"/>
              </w:rPr>
            </w:pPr>
            <w:r w:rsidRPr="00F440D0">
              <w:rPr>
                <w:rFonts w:asciiTheme="minorHAnsi" w:hAnsiTheme="minorHAnsi" w:cstheme="minorHAnsi"/>
                <w:sz w:val="20"/>
                <w:szCs w:val="20"/>
              </w:rPr>
              <w:t>4</w:t>
            </w:r>
          </w:p>
        </w:tc>
        <w:tc>
          <w:tcPr>
            <w:tcW w:w="743" w:type="pct"/>
            <w:vAlign w:val="center"/>
          </w:tcPr>
          <w:p w14:paraId="0B7FE14A" w14:textId="77777777" w:rsidR="00F440D0" w:rsidRPr="00F440D0" w:rsidRDefault="00F440D0" w:rsidP="0009681B">
            <w:pPr>
              <w:spacing w:after="0" w:line="240" w:lineRule="auto"/>
              <w:jc w:val="center"/>
              <w:rPr>
                <w:rFonts w:asciiTheme="minorHAnsi" w:hAnsiTheme="minorHAnsi" w:cstheme="minorHAnsi"/>
                <w:b/>
                <w:bCs/>
                <w:sz w:val="20"/>
                <w:szCs w:val="20"/>
              </w:rPr>
            </w:pPr>
            <w:r w:rsidRPr="00F440D0">
              <w:rPr>
                <w:rFonts w:asciiTheme="minorHAnsi" w:hAnsiTheme="minorHAnsi" w:cstheme="minorHAnsi"/>
                <w:b/>
                <w:bCs/>
                <w:sz w:val="20"/>
                <w:szCs w:val="20"/>
              </w:rPr>
              <w:t>4.0</w:t>
            </w:r>
          </w:p>
        </w:tc>
      </w:tr>
      <w:tr w:rsidR="00F440D0" w:rsidRPr="00F440D0" w14:paraId="6B4974CC" w14:textId="77777777" w:rsidTr="00F440D0">
        <w:trPr>
          <w:trHeight w:val="397"/>
          <w:jc w:val="center"/>
        </w:trPr>
        <w:tc>
          <w:tcPr>
            <w:tcW w:w="334" w:type="pct"/>
            <w:vAlign w:val="center"/>
          </w:tcPr>
          <w:p w14:paraId="496AEFAA" w14:textId="77777777" w:rsidR="00F440D0" w:rsidRPr="00F440D0" w:rsidRDefault="00F440D0" w:rsidP="0009681B">
            <w:pPr>
              <w:spacing w:after="0" w:line="240" w:lineRule="auto"/>
              <w:jc w:val="center"/>
              <w:rPr>
                <w:rFonts w:asciiTheme="minorHAnsi" w:hAnsiTheme="minorHAnsi" w:cstheme="minorHAnsi"/>
                <w:sz w:val="20"/>
                <w:szCs w:val="20"/>
                <w:lang w:eastAsia="es-MX"/>
              </w:rPr>
            </w:pPr>
            <w:r w:rsidRPr="00F440D0">
              <w:rPr>
                <w:rFonts w:asciiTheme="minorHAnsi" w:hAnsiTheme="minorHAnsi" w:cstheme="minorHAnsi"/>
                <w:sz w:val="20"/>
                <w:szCs w:val="20"/>
              </w:rPr>
              <w:t>VI</w:t>
            </w:r>
          </w:p>
        </w:tc>
        <w:tc>
          <w:tcPr>
            <w:tcW w:w="2503" w:type="pct"/>
            <w:tcMar>
              <w:top w:w="0" w:type="dxa"/>
              <w:left w:w="108" w:type="dxa"/>
              <w:bottom w:w="0" w:type="dxa"/>
              <w:right w:w="108" w:type="dxa"/>
            </w:tcMar>
            <w:vAlign w:val="center"/>
            <w:hideMark/>
          </w:tcPr>
          <w:p w14:paraId="26792433" w14:textId="77777777" w:rsidR="00F440D0" w:rsidRPr="00F440D0" w:rsidRDefault="00F440D0" w:rsidP="0009681B">
            <w:pPr>
              <w:spacing w:after="0" w:line="240" w:lineRule="auto"/>
              <w:rPr>
                <w:rFonts w:asciiTheme="minorHAnsi" w:eastAsia="Cambria" w:hAnsiTheme="minorHAnsi" w:cstheme="minorHAnsi"/>
                <w:sz w:val="20"/>
                <w:szCs w:val="20"/>
                <w:lang w:eastAsia="es-MX"/>
              </w:rPr>
            </w:pPr>
            <w:r w:rsidRPr="00F440D0">
              <w:rPr>
                <w:rFonts w:asciiTheme="minorHAnsi" w:hAnsiTheme="minorHAnsi" w:cstheme="minorHAnsi"/>
                <w:sz w:val="20"/>
                <w:szCs w:val="20"/>
                <w:lang w:eastAsia="es-MX"/>
              </w:rPr>
              <w:t>Contribución a objetivos de la planeación estatal</w:t>
            </w:r>
          </w:p>
        </w:tc>
        <w:tc>
          <w:tcPr>
            <w:tcW w:w="668" w:type="pct"/>
            <w:tcMar>
              <w:top w:w="0" w:type="dxa"/>
              <w:left w:w="108" w:type="dxa"/>
              <w:bottom w:w="0" w:type="dxa"/>
              <w:right w:w="108" w:type="dxa"/>
            </w:tcMar>
            <w:vAlign w:val="center"/>
          </w:tcPr>
          <w:p w14:paraId="106E9165" w14:textId="77777777" w:rsidR="00F440D0" w:rsidRPr="00F440D0" w:rsidRDefault="00F440D0" w:rsidP="0009681B">
            <w:pPr>
              <w:spacing w:after="0" w:line="240" w:lineRule="auto"/>
              <w:jc w:val="center"/>
              <w:rPr>
                <w:rFonts w:asciiTheme="minorHAnsi" w:eastAsia="Cambria" w:hAnsiTheme="minorHAnsi" w:cstheme="minorHAnsi"/>
                <w:sz w:val="20"/>
                <w:szCs w:val="20"/>
              </w:rPr>
            </w:pPr>
            <w:r w:rsidRPr="00F440D0">
              <w:rPr>
                <w:rFonts w:asciiTheme="minorHAnsi" w:eastAsia="Cambria" w:hAnsiTheme="minorHAnsi" w:cstheme="minorHAnsi"/>
                <w:sz w:val="20"/>
                <w:szCs w:val="20"/>
              </w:rPr>
              <w:t>1</w:t>
            </w:r>
          </w:p>
        </w:tc>
        <w:tc>
          <w:tcPr>
            <w:tcW w:w="752" w:type="pct"/>
            <w:vAlign w:val="center"/>
          </w:tcPr>
          <w:p w14:paraId="7CCC9380" w14:textId="77777777" w:rsidR="00F440D0" w:rsidRPr="00F440D0" w:rsidRDefault="00F440D0" w:rsidP="0009681B">
            <w:pPr>
              <w:spacing w:after="0" w:line="240" w:lineRule="auto"/>
              <w:jc w:val="center"/>
              <w:rPr>
                <w:rFonts w:asciiTheme="minorHAnsi" w:eastAsia="Cambria" w:hAnsiTheme="minorHAnsi" w:cstheme="minorHAnsi"/>
                <w:sz w:val="20"/>
                <w:szCs w:val="20"/>
              </w:rPr>
            </w:pPr>
            <w:r w:rsidRPr="00F440D0">
              <w:rPr>
                <w:rFonts w:asciiTheme="minorHAnsi" w:eastAsia="Cambria" w:hAnsiTheme="minorHAnsi" w:cstheme="minorHAnsi"/>
                <w:sz w:val="20"/>
                <w:szCs w:val="20"/>
              </w:rPr>
              <w:t>4</w:t>
            </w:r>
          </w:p>
        </w:tc>
        <w:tc>
          <w:tcPr>
            <w:tcW w:w="743" w:type="pct"/>
            <w:vAlign w:val="center"/>
          </w:tcPr>
          <w:p w14:paraId="4F437E19" w14:textId="77777777" w:rsidR="00F440D0" w:rsidRPr="00F440D0" w:rsidRDefault="00F440D0" w:rsidP="0009681B">
            <w:pPr>
              <w:spacing w:after="0" w:line="240" w:lineRule="auto"/>
              <w:jc w:val="center"/>
              <w:rPr>
                <w:rFonts w:asciiTheme="minorHAnsi" w:hAnsiTheme="minorHAnsi" w:cstheme="minorHAnsi"/>
                <w:b/>
                <w:bCs/>
                <w:sz w:val="20"/>
                <w:szCs w:val="20"/>
              </w:rPr>
            </w:pPr>
            <w:r w:rsidRPr="00F440D0">
              <w:rPr>
                <w:rFonts w:asciiTheme="minorHAnsi" w:hAnsiTheme="minorHAnsi" w:cstheme="minorHAnsi"/>
                <w:b/>
                <w:bCs/>
                <w:sz w:val="20"/>
                <w:szCs w:val="20"/>
              </w:rPr>
              <w:t>4.0</w:t>
            </w:r>
          </w:p>
        </w:tc>
      </w:tr>
      <w:tr w:rsidR="00F440D0" w:rsidRPr="00F440D0" w14:paraId="0638A33B" w14:textId="77777777" w:rsidTr="00F440D0">
        <w:trPr>
          <w:trHeight w:val="397"/>
          <w:jc w:val="center"/>
        </w:trPr>
        <w:tc>
          <w:tcPr>
            <w:tcW w:w="334" w:type="pct"/>
            <w:vAlign w:val="center"/>
          </w:tcPr>
          <w:p w14:paraId="7C12AFA4" w14:textId="77777777" w:rsidR="00F440D0" w:rsidRPr="00F440D0" w:rsidRDefault="00F440D0" w:rsidP="0009681B">
            <w:pPr>
              <w:spacing w:after="0" w:line="240" w:lineRule="auto"/>
              <w:jc w:val="center"/>
              <w:rPr>
                <w:rFonts w:asciiTheme="minorHAnsi" w:hAnsiTheme="minorHAnsi" w:cstheme="minorHAnsi"/>
                <w:sz w:val="20"/>
                <w:szCs w:val="20"/>
              </w:rPr>
            </w:pPr>
            <w:r w:rsidRPr="00F440D0">
              <w:rPr>
                <w:rFonts w:asciiTheme="minorHAnsi" w:hAnsiTheme="minorHAnsi" w:cstheme="minorHAnsi"/>
                <w:sz w:val="20"/>
                <w:szCs w:val="20"/>
              </w:rPr>
              <w:t>VIII</w:t>
            </w:r>
          </w:p>
        </w:tc>
        <w:tc>
          <w:tcPr>
            <w:tcW w:w="2503" w:type="pct"/>
            <w:tcMar>
              <w:top w:w="0" w:type="dxa"/>
              <w:left w:w="108" w:type="dxa"/>
              <w:bottom w:w="0" w:type="dxa"/>
              <w:right w:w="108" w:type="dxa"/>
            </w:tcMar>
            <w:vAlign w:val="center"/>
            <w:hideMark/>
          </w:tcPr>
          <w:p w14:paraId="73E91864" w14:textId="77777777" w:rsidR="00F440D0" w:rsidRPr="00F440D0" w:rsidRDefault="00F440D0" w:rsidP="0009681B">
            <w:pPr>
              <w:spacing w:after="0" w:line="240" w:lineRule="auto"/>
              <w:rPr>
                <w:rFonts w:asciiTheme="minorHAnsi" w:eastAsia="Cambria" w:hAnsiTheme="minorHAnsi" w:cstheme="minorHAnsi"/>
                <w:sz w:val="20"/>
                <w:szCs w:val="20"/>
              </w:rPr>
            </w:pPr>
            <w:r w:rsidRPr="00F440D0">
              <w:rPr>
                <w:rFonts w:asciiTheme="minorHAnsi" w:hAnsiTheme="minorHAnsi" w:cstheme="minorHAnsi"/>
                <w:sz w:val="20"/>
                <w:szCs w:val="20"/>
              </w:rPr>
              <w:t>Instrumento de Seguimiento del Desempeño</w:t>
            </w:r>
          </w:p>
        </w:tc>
        <w:tc>
          <w:tcPr>
            <w:tcW w:w="668" w:type="pct"/>
            <w:tcMar>
              <w:top w:w="0" w:type="dxa"/>
              <w:left w:w="108" w:type="dxa"/>
              <w:bottom w:w="0" w:type="dxa"/>
              <w:right w:w="108" w:type="dxa"/>
            </w:tcMar>
            <w:vAlign w:val="center"/>
          </w:tcPr>
          <w:p w14:paraId="5059B13C" w14:textId="77777777" w:rsidR="00F440D0" w:rsidRPr="00F440D0" w:rsidRDefault="00F440D0" w:rsidP="0009681B">
            <w:pPr>
              <w:spacing w:after="0" w:line="240" w:lineRule="auto"/>
              <w:jc w:val="center"/>
              <w:rPr>
                <w:rFonts w:asciiTheme="minorHAnsi" w:eastAsia="Cambria" w:hAnsiTheme="minorHAnsi" w:cstheme="minorHAnsi"/>
                <w:sz w:val="20"/>
                <w:szCs w:val="20"/>
              </w:rPr>
            </w:pPr>
            <w:r w:rsidRPr="00F440D0">
              <w:rPr>
                <w:rFonts w:asciiTheme="minorHAnsi" w:eastAsia="Cambria" w:hAnsiTheme="minorHAnsi" w:cstheme="minorHAnsi"/>
                <w:sz w:val="20"/>
                <w:szCs w:val="20"/>
              </w:rPr>
              <w:t>4</w:t>
            </w:r>
          </w:p>
        </w:tc>
        <w:tc>
          <w:tcPr>
            <w:tcW w:w="752" w:type="pct"/>
            <w:vAlign w:val="center"/>
          </w:tcPr>
          <w:p w14:paraId="1BF11CD9" w14:textId="77777777" w:rsidR="00F440D0" w:rsidRPr="00F440D0" w:rsidRDefault="00F440D0" w:rsidP="0009681B">
            <w:pPr>
              <w:spacing w:after="0" w:line="240" w:lineRule="auto"/>
              <w:jc w:val="center"/>
              <w:rPr>
                <w:rFonts w:asciiTheme="minorHAnsi" w:eastAsia="Cambria" w:hAnsiTheme="minorHAnsi" w:cstheme="minorHAnsi"/>
                <w:sz w:val="20"/>
                <w:szCs w:val="20"/>
              </w:rPr>
            </w:pPr>
            <w:r w:rsidRPr="00F440D0">
              <w:rPr>
                <w:rFonts w:asciiTheme="minorHAnsi" w:eastAsia="Cambria" w:hAnsiTheme="minorHAnsi" w:cstheme="minorHAnsi"/>
                <w:sz w:val="20"/>
                <w:szCs w:val="20"/>
              </w:rPr>
              <w:t>15</w:t>
            </w:r>
          </w:p>
        </w:tc>
        <w:tc>
          <w:tcPr>
            <w:tcW w:w="743" w:type="pct"/>
            <w:vAlign w:val="center"/>
          </w:tcPr>
          <w:p w14:paraId="0BEC6057" w14:textId="77777777" w:rsidR="00F440D0" w:rsidRPr="00F440D0" w:rsidRDefault="00F440D0" w:rsidP="0009681B">
            <w:pPr>
              <w:spacing w:after="0" w:line="240" w:lineRule="auto"/>
              <w:jc w:val="center"/>
              <w:rPr>
                <w:rFonts w:asciiTheme="minorHAnsi" w:hAnsiTheme="minorHAnsi" w:cstheme="minorHAnsi"/>
                <w:b/>
                <w:bCs/>
                <w:sz w:val="20"/>
                <w:szCs w:val="20"/>
              </w:rPr>
            </w:pPr>
            <w:r w:rsidRPr="00F440D0">
              <w:rPr>
                <w:rFonts w:asciiTheme="minorHAnsi" w:hAnsiTheme="minorHAnsi" w:cstheme="minorHAnsi"/>
                <w:b/>
                <w:bCs/>
                <w:sz w:val="20"/>
                <w:szCs w:val="20"/>
              </w:rPr>
              <w:t>3.8</w:t>
            </w:r>
          </w:p>
        </w:tc>
      </w:tr>
      <w:tr w:rsidR="00F440D0" w:rsidRPr="00F440D0" w14:paraId="6816CFBE" w14:textId="77777777" w:rsidTr="00F440D0">
        <w:trPr>
          <w:trHeight w:val="283"/>
          <w:jc w:val="center"/>
        </w:trPr>
        <w:tc>
          <w:tcPr>
            <w:tcW w:w="334" w:type="pct"/>
            <w:shd w:val="clear" w:color="auto" w:fill="D9D9D9" w:themeFill="background1" w:themeFillShade="D9"/>
            <w:vAlign w:val="center"/>
          </w:tcPr>
          <w:p w14:paraId="45DAB5B2" w14:textId="77777777" w:rsidR="00F440D0" w:rsidRPr="00F440D0" w:rsidRDefault="00F440D0" w:rsidP="0009681B">
            <w:pPr>
              <w:spacing w:after="0" w:line="240" w:lineRule="auto"/>
              <w:rPr>
                <w:rFonts w:asciiTheme="minorHAnsi" w:hAnsiTheme="minorHAnsi" w:cstheme="minorHAnsi"/>
                <w:b/>
                <w:bCs/>
                <w:color w:val="000000" w:themeColor="text1"/>
                <w:sz w:val="20"/>
                <w:szCs w:val="20"/>
              </w:rPr>
            </w:pPr>
          </w:p>
        </w:tc>
        <w:tc>
          <w:tcPr>
            <w:tcW w:w="2503" w:type="pct"/>
            <w:shd w:val="clear" w:color="auto" w:fill="D9D9D9" w:themeFill="background1" w:themeFillShade="D9"/>
            <w:tcMar>
              <w:top w:w="0" w:type="dxa"/>
              <w:left w:w="108" w:type="dxa"/>
              <w:bottom w:w="0" w:type="dxa"/>
              <w:right w:w="108" w:type="dxa"/>
            </w:tcMar>
            <w:vAlign w:val="center"/>
            <w:hideMark/>
          </w:tcPr>
          <w:p w14:paraId="72794E65" w14:textId="77777777" w:rsidR="00F440D0" w:rsidRPr="00F440D0" w:rsidRDefault="00F440D0" w:rsidP="0009681B">
            <w:pPr>
              <w:spacing w:after="0" w:line="240" w:lineRule="auto"/>
              <w:jc w:val="center"/>
              <w:rPr>
                <w:rFonts w:asciiTheme="minorHAnsi" w:eastAsia="Cambria" w:hAnsiTheme="minorHAnsi" w:cstheme="minorHAnsi"/>
                <w:b/>
                <w:bCs/>
                <w:color w:val="000000" w:themeColor="text1"/>
                <w:sz w:val="20"/>
                <w:szCs w:val="20"/>
              </w:rPr>
            </w:pPr>
            <w:r w:rsidRPr="00F440D0">
              <w:rPr>
                <w:rFonts w:asciiTheme="minorHAnsi" w:hAnsiTheme="minorHAnsi" w:cstheme="minorHAnsi"/>
                <w:b/>
                <w:bCs/>
                <w:color w:val="000000" w:themeColor="text1"/>
                <w:sz w:val="20"/>
                <w:szCs w:val="20"/>
              </w:rPr>
              <w:t>TOTAL</w:t>
            </w:r>
          </w:p>
        </w:tc>
        <w:tc>
          <w:tcPr>
            <w:tcW w:w="668" w:type="pct"/>
            <w:shd w:val="clear" w:color="auto" w:fill="D9D9D9" w:themeFill="background1" w:themeFillShade="D9"/>
            <w:tcMar>
              <w:top w:w="0" w:type="dxa"/>
              <w:left w:w="108" w:type="dxa"/>
              <w:bottom w:w="0" w:type="dxa"/>
              <w:right w:w="108" w:type="dxa"/>
            </w:tcMar>
            <w:vAlign w:val="center"/>
          </w:tcPr>
          <w:p w14:paraId="32C165A3" w14:textId="77777777" w:rsidR="00F440D0" w:rsidRPr="00F440D0" w:rsidRDefault="00F440D0" w:rsidP="0009681B">
            <w:pPr>
              <w:spacing w:after="0" w:line="240" w:lineRule="auto"/>
              <w:jc w:val="center"/>
              <w:rPr>
                <w:rFonts w:asciiTheme="minorHAnsi" w:eastAsia="Cambria" w:hAnsiTheme="minorHAnsi" w:cstheme="minorHAnsi"/>
                <w:b/>
                <w:bCs/>
                <w:color w:val="000000" w:themeColor="text1"/>
                <w:sz w:val="20"/>
                <w:szCs w:val="20"/>
              </w:rPr>
            </w:pPr>
            <w:r w:rsidRPr="00F440D0">
              <w:rPr>
                <w:rFonts w:asciiTheme="minorHAnsi" w:eastAsia="Cambria" w:hAnsiTheme="minorHAnsi" w:cstheme="minorHAnsi"/>
                <w:b/>
                <w:bCs/>
                <w:color w:val="000000" w:themeColor="text1"/>
                <w:sz w:val="20"/>
                <w:szCs w:val="20"/>
              </w:rPr>
              <w:t>25</w:t>
            </w:r>
          </w:p>
        </w:tc>
        <w:tc>
          <w:tcPr>
            <w:tcW w:w="752" w:type="pct"/>
            <w:shd w:val="clear" w:color="auto" w:fill="D9D9D9" w:themeFill="background1" w:themeFillShade="D9"/>
            <w:vAlign w:val="center"/>
          </w:tcPr>
          <w:p w14:paraId="4064FC40" w14:textId="77777777" w:rsidR="00F440D0" w:rsidRPr="00F440D0" w:rsidRDefault="00F440D0" w:rsidP="0009681B">
            <w:pPr>
              <w:spacing w:after="0" w:line="240" w:lineRule="auto"/>
              <w:jc w:val="center"/>
              <w:rPr>
                <w:rFonts w:asciiTheme="minorHAnsi" w:eastAsia="Cambria" w:hAnsiTheme="minorHAnsi" w:cstheme="minorHAnsi"/>
                <w:b/>
                <w:bCs/>
                <w:color w:val="000000" w:themeColor="text1"/>
                <w:sz w:val="20"/>
                <w:szCs w:val="20"/>
              </w:rPr>
            </w:pPr>
            <w:r w:rsidRPr="00F440D0">
              <w:rPr>
                <w:rFonts w:asciiTheme="minorHAnsi" w:eastAsia="Cambria" w:hAnsiTheme="minorHAnsi" w:cstheme="minorHAnsi"/>
                <w:b/>
                <w:bCs/>
                <w:color w:val="000000" w:themeColor="text1"/>
                <w:sz w:val="20"/>
                <w:szCs w:val="20"/>
              </w:rPr>
              <w:t>96</w:t>
            </w:r>
          </w:p>
        </w:tc>
        <w:tc>
          <w:tcPr>
            <w:tcW w:w="743" w:type="pct"/>
            <w:shd w:val="clear" w:color="auto" w:fill="D9D9D9" w:themeFill="background1" w:themeFillShade="D9"/>
            <w:vAlign w:val="center"/>
          </w:tcPr>
          <w:p w14:paraId="7D2DFB83" w14:textId="77777777" w:rsidR="00F440D0" w:rsidRPr="00F440D0" w:rsidRDefault="00F440D0" w:rsidP="0009681B">
            <w:pPr>
              <w:spacing w:after="0" w:line="240" w:lineRule="auto"/>
              <w:jc w:val="center"/>
              <w:rPr>
                <w:rFonts w:asciiTheme="minorHAnsi" w:hAnsiTheme="minorHAnsi" w:cstheme="minorHAnsi"/>
                <w:b/>
                <w:bCs/>
                <w:color w:val="000000" w:themeColor="text1"/>
                <w:sz w:val="20"/>
                <w:szCs w:val="20"/>
              </w:rPr>
            </w:pPr>
            <w:r w:rsidRPr="00F440D0">
              <w:rPr>
                <w:rFonts w:asciiTheme="minorHAnsi" w:hAnsiTheme="minorHAnsi" w:cstheme="minorHAnsi"/>
                <w:b/>
                <w:bCs/>
                <w:color w:val="000000" w:themeColor="text1"/>
                <w:sz w:val="20"/>
                <w:szCs w:val="20"/>
              </w:rPr>
              <w:t>3.8</w:t>
            </w:r>
          </w:p>
        </w:tc>
      </w:tr>
    </w:tbl>
    <w:p w14:paraId="4E2C8F4E" w14:textId="77777777" w:rsidR="00F440D0" w:rsidRPr="00F440D0" w:rsidRDefault="00F440D0" w:rsidP="00F440D0">
      <w:pPr>
        <w:spacing w:after="0" w:line="240" w:lineRule="auto"/>
        <w:ind w:left="142"/>
        <w:jc w:val="both"/>
        <w:rPr>
          <w:sz w:val="14"/>
          <w:szCs w:val="1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0D28EE9F" w14:textId="77777777" w:rsidTr="00090637">
        <w:tc>
          <w:tcPr>
            <w:tcW w:w="9910" w:type="dxa"/>
            <w:shd w:val="clear" w:color="auto" w:fill="F2F2F2" w:themeFill="background1" w:themeFillShade="F2"/>
            <w:vAlign w:val="center"/>
          </w:tcPr>
          <w:p w14:paraId="1E8270AA"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7656FA76" w14:textId="77777777" w:rsidR="00B72B03" w:rsidRDefault="00B72B03" w:rsidP="00975299">
      <w:pPr>
        <w:pStyle w:val="Prrafodelista"/>
        <w:numPr>
          <w:ilvl w:val="2"/>
          <w:numId w:val="5"/>
        </w:numPr>
        <w:spacing w:after="0" w:line="276" w:lineRule="auto"/>
        <w:ind w:left="993" w:hanging="567"/>
        <w:jc w:val="both"/>
        <w:rPr>
          <w:b/>
          <w:bCs/>
        </w:rPr>
      </w:pPr>
      <w:r>
        <w:rPr>
          <w:b/>
          <w:bCs/>
        </w:rPr>
        <w:t>Fortalezas</w:t>
      </w:r>
      <w:r w:rsidR="00D874CA">
        <w:rPr>
          <w:b/>
          <w:bCs/>
        </w:rPr>
        <w:t xml:space="preserve"> y Oportunidades</w:t>
      </w:r>
    </w:p>
    <w:p w14:paraId="01D3839F" w14:textId="77777777" w:rsidR="00D874CA" w:rsidRDefault="00D874CA" w:rsidP="00D874CA">
      <w:pPr>
        <w:pStyle w:val="Prrafodelista"/>
        <w:numPr>
          <w:ilvl w:val="0"/>
          <w:numId w:val="8"/>
        </w:numPr>
        <w:spacing w:line="276" w:lineRule="auto"/>
        <w:jc w:val="both"/>
      </w:pPr>
      <w:r>
        <w:t>Se presenta un documento donde engloba la definición del problema, el diagnóstico del problema, definición y cuantificación de la población potencial y objetivo, involucrados, objetivos del problema y la alineación con los documentos de planeación</w:t>
      </w:r>
    </w:p>
    <w:p w14:paraId="2A6D1CE4" w14:textId="77777777" w:rsidR="00D874CA" w:rsidRDefault="00D874CA" w:rsidP="00D874CA">
      <w:pPr>
        <w:pStyle w:val="Prrafodelista"/>
        <w:numPr>
          <w:ilvl w:val="0"/>
          <w:numId w:val="8"/>
        </w:numPr>
        <w:spacing w:line="276" w:lineRule="auto"/>
        <w:jc w:val="both"/>
      </w:pPr>
      <w:r>
        <w:t>En la MIR del Pp, se define el objetivo del Fin y del Propósito</w:t>
      </w:r>
    </w:p>
    <w:p w14:paraId="36FA1E2A" w14:textId="77777777" w:rsidR="00D874CA" w:rsidRDefault="00D874CA" w:rsidP="00D874CA">
      <w:pPr>
        <w:pStyle w:val="Prrafodelista"/>
        <w:numPr>
          <w:ilvl w:val="0"/>
          <w:numId w:val="8"/>
        </w:numPr>
        <w:spacing w:line="276" w:lineRule="auto"/>
        <w:jc w:val="both"/>
      </w:pPr>
      <w:r>
        <w:t>El diagnóstico del Pp en el cual se hace referencia jurídicamente a la Constitución Política de los Estados Unidos Mexicanos, la Constitución Política del Estado de Sinaloa y al Decreto de Creación del Sistema DIF Sinaloa</w:t>
      </w:r>
    </w:p>
    <w:p w14:paraId="3463F8BE" w14:textId="77777777" w:rsidR="00D874CA" w:rsidRDefault="00D874CA" w:rsidP="00D874CA">
      <w:pPr>
        <w:pStyle w:val="Prrafodelista"/>
        <w:numPr>
          <w:ilvl w:val="0"/>
          <w:numId w:val="8"/>
        </w:numPr>
        <w:spacing w:line="276" w:lineRule="auto"/>
        <w:jc w:val="both"/>
      </w:pPr>
      <w:r>
        <w:t>Se toman en cuenta los documentos de CONEVAL: Presentación de Resultados. Sinaloa y el Informe de Pobreza y Evaluación 2020.</w:t>
      </w:r>
    </w:p>
    <w:p w14:paraId="7A4A4F6F" w14:textId="77777777" w:rsidR="00D874CA" w:rsidRDefault="00D874CA" w:rsidP="00D874CA">
      <w:pPr>
        <w:pStyle w:val="Prrafodelista"/>
        <w:numPr>
          <w:ilvl w:val="0"/>
          <w:numId w:val="8"/>
        </w:numPr>
        <w:spacing w:line="276" w:lineRule="auto"/>
        <w:jc w:val="both"/>
      </w:pPr>
      <w:r>
        <w:t>El análisis del problema toma en consideración el estado actual de los efectos diferenciados en grupos poblacionales relacionados por la situación de vulnerabilidad en el Estado de Sinaloa</w:t>
      </w:r>
    </w:p>
    <w:p w14:paraId="0FD6614B" w14:textId="77777777" w:rsidR="00D874CA" w:rsidRDefault="00D874CA" w:rsidP="00D874CA">
      <w:pPr>
        <w:pStyle w:val="Prrafodelista"/>
        <w:numPr>
          <w:ilvl w:val="0"/>
          <w:numId w:val="8"/>
        </w:numPr>
        <w:spacing w:line="276" w:lineRule="auto"/>
        <w:jc w:val="both"/>
      </w:pPr>
      <w:r>
        <w:t>A través del Árbol del problema muestra que el análisis del problema identifica causas y efectos</w:t>
      </w:r>
    </w:p>
    <w:p w14:paraId="2E5F3969" w14:textId="77777777" w:rsidR="00D874CA" w:rsidRDefault="00D874CA" w:rsidP="00D874CA">
      <w:pPr>
        <w:pStyle w:val="Prrafodelista"/>
        <w:numPr>
          <w:ilvl w:val="0"/>
          <w:numId w:val="8"/>
        </w:numPr>
        <w:spacing w:line="276" w:lineRule="auto"/>
        <w:jc w:val="both"/>
      </w:pPr>
      <w:r>
        <w:t>Se identifica y cuantifica la población potencial, objetivo y atendida.</w:t>
      </w:r>
    </w:p>
    <w:p w14:paraId="162A4FB5" w14:textId="77777777" w:rsidR="00D874CA" w:rsidRDefault="00D874CA" w:rsidP="00D874CA">
      <w:pPr>
        <w:pStyle w:val="Prrafodelista"/>
        <w:numPr>
          <w:ilvl w:val="0"/>
          <w:numId w:val="8"/>
        </w:numPr>
        <w:spacing w:line="276" w:lineRule="auto"/>
        <w:jc w:val="both"/>
      </w:pPr>
      <w:r>
        <w:t>Se cuenta con las Reglas de Operación (ROP) del Pp ejercicio fiscal 2024, las cuales son: ROP del Programa de Alimentación Escolar, ROP del Programa de Atención Alimentaria en los primeros 1000 Días y las ROP de Atención Alimentaria a Personas en Situación de Emergencia y/o Desastre</w:t>
      </w:r>
    </w:p>
    <w:p w14:paraId="70408F12" w14:textId="77777777" w:rsidR="00D874CA" w:rsidRDefault="00D874CA" w:rsidP="00D874CA">
      <w:pPr>
        <w:pStyle w:val="Prrafodelista"/>
        <w:numPr>
          <w:ilvl w:val="0"/>
          <w:numId w:val="8"/>
        </w:numPr>
        <w:spacing w:line="276" w:lineRule="auto"/>
        <w:jc w:val="both"/>
      </w:pPr>
      <w:r>
        <w:t>Las ROP se apegan a la Estrategia Integral de Asistencia Social, Alimentación y Desarrollo Comunitario (EIASADC) 2024</w:t>
      </w:r>
    </w:p>
    <w:p w14:paraId="77BD87D8" w14:textId="77777777" w:rsidR="00D874CA" w:rsidRDefault="00D874CA" w:rsidP="00D874CA">
      <w:pPr>
        <w:pStyle w:val="Prrafodelista"/>
        <w:numPr>
          <w:ilvl w:val="0"/>
          <w:numId w:val="8"/>
        </w:numPr>
        <w:spacing w:line="276" w:lineRule="auto"/>
        <w:jc w:val="both"/>
      </w:pPr>
      <w:r>
        <w:t>El Pp se apega a la Guía Operativa de Atención Alimentaria del SNDIF</w:t>
      </w:r>
    </w:p>
    <w:p w14:paraId="3D114F4C" w14:textId="77777777" w:rsidR="00D874CA" w:rsidRDefault="00D874CA" w:rsidP="00D874CA">
      <w:pPr>
        <w:pStyle w:val="Prrafodelista"/>
        <w:numPr>
          <w:ilvl w:val="0"/>
          <w:numId w:val="8"/>
        </w:numPr>
        <w:spacing w:line="276" w:lineRule="auto"/>
        <w:jc w:val="both"/>
      </w:pPr>
      <w:r>
        <w:t>Se cuenta con el Cuadernillo Control Estadístico (Enero – Diciembre) 2024 emitido por el Sistema DIF</w:t>
      </w:r>
    </w:p>
    <w:p w14:paraId="5C1BEAC1" w14:textId="77777777" w:rsidR="00D874CA" w:rsidRDefault="00D874CA" w:rsidP="00D874CA">
      <w:pPr>
        <w:pStyle w:val="Prrafodelista"/>
        <w:numPr>
          <w:ilvl w:val="0"/>
          <w:numId w:val="8"/>
        </w:numPr>
        <w:spacing w:line="276" w:lineRule="auto"/>
        <w:jc w:val="both"/>
      </w:pPr>
      <w:r>
        <w:lastRenderedPageBreak/>
        <w:t>Se considera que sí es una alternativa óptima de intervención para atender el problema o necesidad pública que justifica la existencia del Pp</w:t>
      </w:r>
    </w:p>
    <w:p w14:paraId="3609C747" w14:textId="77777777" w:rsidR="00D874CA" w:rsidRDefault="00D874CA" w:rsidP="00D874CA">
      <w:pPr>
        <w:pStyle w:val="Prrafodelista"/>
        <w:numPr>
          <w:ilvl w:val="0"/>
          <w:numId w:val="8"/>
        </w:numPr>
        <w:spacing w:line="276" w:lineRule="auto"/>
        <w:jc w:val="both"/>
      </w:pPr>
      <w:r>
        <w:t>Se cuenta con la Guía Operativa de Atención a Grupos Prioritarios generado por el Sistema Nacional para el Desarrollo Integral de la Familia (SNDIF).</w:t>
      </w:r>
    </w:p>
    <w:p w14:paraId="302ECE7A" w14:textId="77777777" w:rsidR="00D874CA" w:rsidRDefault="00D874CA" w:rsidP="00D874CA">
      <w:pPr>
        <w:pStyle w:val="Prrafodelista"/>
        <w:numPr>
          <w:ilvl w:val="0"/>
          <w:numId w:val="8"/>
        </w:numPr>
        <w:spacing w:line="276" w:lineRule="auto"/>
        <w:jc w:val="both"/>
      </w:pPr>
      <w:r>
        <w:t>Se cuenta con un Manual de Procesos y Procedimientos del Sistema para el Desarrollo Integral de la Familia del Estado de Sinaloa</w:t>
      </w:r>
    </w:p>
    <w:p w14:paraId="0EB3F670" w14:textId="77777777" w:rsidR="00D874CA" w:rsidRDefault="00D874CA" w:rsidP="00D874CA">
      <w:pPr>
        <w:pStyle w:val="Prrafodelista"/>
        <w:numPr>
          <w:ilvl w:val="0"/>
          <w:numId w:val="8"/>
        </w:numPr>
        <w:spacing w:line="276" w:lineRule="auto"/>
        <w:jc w:val="both"/>
      </w:pPr>
      <w:r>
        <w:t>Se cuenta con las ROP del Programa de Alimentación Escolar, ROP del Programa de Atención Alimentaria en los primeros 1000 Días y las ROP de Atención Alimentaria a Personas en Situación de Emergencia y/o Desastre</w:t>
      </w:r>
    </w:p>
    <w:p w14:paraId="2901F18B" w14:textId="77777777" w:rsidR="00D874CA" w:rsidRDefault="00D874CA" w:rsidP="00D874CA">
      <w:pPr>
        <w:pStyle w:val="Prrafodelista"/>
        <w:numPr>
          <w:ilvl w:val="0"/>
          <w:numId w:val="8"/>
        </w:numPr>
        <w:spacing w:line="276" w:lineRule="auto"/>
        <w:jc w:val="both"/>
      </w:pPr>
      <w:r>
        <w:t>En las ROP se presentan los apartados de: objetivo, cobertura, población y focalización, características de los apoyos, acciones transversales, mecánica de operación, etc.</w:t>
      </w:r>
    </w:p>
    <w:p w14:paraId="4A9C2694" w14:textId="77777777" w:rsidR="00D874CA" w:rsidRDefault="00D874CA" w:rsidP="00D874CA">
      <w:pPr>
        <w:pStyle w:val="Prrafodelista"/>
        <w:numPr>
          <w:ilvl w:val="0"/>
          <w:numId w:val="8"/>
        </w:numPr>
        <w:spacing w:line="276" w:lineRule="auto"/>
        <w:jc w:val="both"/>
      </w:pPr>
      <w:r>
        <w:t>Se cuenta con mecanismos de solicitud y entrega de bienes y/o servicios, a través Sistema de Gestión de Calidad en los procesos de Atención, asimismo, la UR anexa la Carta de Solicitud de apoyo y el Folleto de buzón del Sistema DIF Sinaloa</w:t>
      </w:r>
    </w:p>
    <w:p w14:paraId="6380E7BC" w14:textId="77777777" w:rsidR="00D874CA" w:rsidRDefault="00D874CA" w:rsidP="00D874CA">
      <w:pPr>
        <w:pStyle w:val="Prrafodelista"/>
        <w:numPr>
          <w:ilvl w:val="0"/>
          <w:numId w:val="8"/>
        </w:numPr>
        <w:spacing w:line="276" w:lineRule="auto"/>
        <w:jc w:val="both"/>
      </w:pPr>
      <w:r>
        <w:t>El Pp cuenta con procedimientos diferenciados ya que se enfoca en personas vulnerables con carencia social en el estado de Sinaloa</w:t>
      </w:r>
    </w:p>
    <w:p w14:paraId="63470DAF" w14:textId="77777777" w:rsidR="00D874CA" w:rsidRDefault="00D874CA" w:rsidP="00D874CA">
      <w:pPr>
        <w:pStyle w:val="Prrafodelista"/>
        <w:numPr>
          <w:ilvl w:val="0"/>
          <w:numId w:val="8"/>
        </w:numPr>
        <w:spacing w:line="276" w:lineRule="auto"/>
        <w:jc w:val="both"/>
      </w:pPr>
      <w:r>
        <w:t>El Pp cuenta con padrón de beneficiario y tiene clave única de identificación, así como datos sensibles, cuidando la protección de datos personales</w:t>
      </w:r>
    </w:p>
    <w:p w14:paraId="37E4CC1D" w14:textId="77777777" w:rsidR="00D874CA" w:rsidRDefault="00D874CA" w:rsidP="00D874CA">
      <w:pPr>
        <w:pStyle w:val="Prrafodelista"/>
        <w:numPr>
          <w:ilvl w:val="0"/>
          <w:numId w:val="8"/>
        </w:numPr>
        <w:spacing w:line="276" w:lineRule="auto"/>
        <w:jc w:val="both"/>
      </w:pPr>
      <w:r>
        <w:t>Se publica información del Sistema DIF en la Plataforma Nacional de Transparencia</w:t>
      </w:r>
    </w:p>
    <w:p w14:paraId="5F7750B2" w14:textId="77777777" w:rsidR="00D874CA" w:rsidRDefault="00D874CA" w:rsidP="00D874CA">
      <w:pPr>
        <w:pStyle w:val="Prrafodelista"/>
        <w:numPr>
          <w:ilvl w:val="0"/>
          <w:numId w:val="8"/>
        </w:numPr>
        <w:spacing w:line="276" w:lineRule="auto"/>
        <w:jc w:val="both"/>
      </w:pPr>
      <w:r>
        <w:t>En cuanto al presupuesto del Pp se cuenta con los siguientes documentos: Estado del Ejercicio del Presupuesto de Egresos por Capítulo del Gasto a de Diciembre de 2024; Estado del Ejercicio del Presupuesto de Egresos por Programa Presupuestario, Fuente de Financiamiento del 1 de enero al 31 de diciembre de 2024; Clasificación Programática del Gasto por Fuente de Financiamiento 2024.</w:t>
      </w:r>
    </w:p>
    <w:p w14:paraId="7F5FA689" w14:textId="77777777" w:rsidR="00D874CA" w:rsidRDefault="00D874CA" w:rsidP="00D874CA">
      <w:pPr>
        <w:pStyle w:val="Prrafodelista"/>
        <w:numPr>
          <w:ilvl w:val="0"/>
          <w:numId w:val="8"/>
        </w:numPr>
        <w:spacing w:line="276" w:lineRule="auto"/>
        <w:jc w:val="both"/>
      </w:pPr>
      <w:r>
        <w:t>La modalidad presupuestaria del Pp aplicado es consistente con el objetivo que éste persigue, con los bienes y/o servicios que genera, con sus actividades sustantivas y, en conjunto, con su mecanismo de intervención.</w:t>
      </w:r>
    </w:p>
    <w:p w14:paraId="1384C8DD" w14:textId="77777777" w:rsidR="00D874CA" w:rsidRDefault="00D874CA" w:rsidP="00D874CA">
      <w:pPr>
        <w:pStyle w:val="Prrafodelista"/>
        <w:numPr>
          <w:ilvl w:val="0"/>
          <w:numId w:val="8"/>
        </w:numPr>
        <w:spacing w:line="276" w:lineRule="auto"/>
        <w:jc w:val="both"/>
      </w:pPr>
      <w:r>
        <w:t>Los elementos del diseño de la propuesta de atención del Pp (objetivos, bienes y/o servicios generados y poblaciones) se retoman y guardan congruencia con documentos estratégicos, institucionales y normativos de la Unidad Responsable, como son: la Ley de Asistencia Social, Decreto de creación del Sistema DIF Sinaloa, PED Sinaloa 2022-2027 y el Programa Especial del Sistema DIF Sinaloa</w:t>
      </w:r>
    </w:p>
    <w:p w14:paraId="681A79C2" w14:textId="77777777" w:rsidR="00D874CA" w:rsidRDefault="00D874CA" w:rsidP="00D874CA">
      <w:pPr>
        <w:pStyle w:val="Prrafodelista"/>
        <w:numPr>
          <w:ilvl w:val="0"/>
          <w:numId w:val="8"/>
        </w:numPr>
        <w:spacing w:line="276" w:lineRule="auto"/>
        <w:jc w:val="both"/>
      </w:pPr>
      <w:r>
        <w:t>El Pp se encuentra alineado al Plan Estatal de Desarrollo (PED) y el Programa Especial del Sistema para el Desarrollo Integral de la Familia en el Estado de Sinaloa 2022 – 2027, asimismo en la MIR del Pp se define el objetivo del Fin y del Propósito</w:t>
      </w:r>
    </w:p>
    <w:p w14:paraId="5ABDFF83" w14:textId="77777777" w:rsidR="00D874CA" w:rsidRDefault="00D874CA" w:rsidP="00D874CA">
      <w:pPr>
        <w:pStyle w:val="Prrafodelista"/>
        <w:numPr>
          <w:ilvl w:val="0"/>
          <w:numId w:val="8"/>
        </w:numPr>
        <w:spacing w:line="276" w:lineRule="auto"/>
        <w:jc w:val="both"/>
      </w:pPr>
      <w:r>
        <w:t>El Pp presenta una alineación estratégica a los Objetivos de Desarrollo (ODS) de la Agenda 2030 de la Organización de las Naciones Unidas</w:t>
      </w:r>
    </w:p>
    <w:p w14:paraId="46001DFB" w14:textId="77777777" w:rsidR="00D874CA" w:rsidRDefault="00D874CA" w:rsidP="00D874CA">
      <w:pPr>
        <w:pStyle w:val="Prrafodelista"/>
        <w:numPr>
          <w:ilvl w:val="0"/>
          <w:numId w:val="8"/>
        </w:numPr>
        <w:spacing w:line="276" w:lineRule="auto"/>
        <w:jc w:val="both"/>
      </w:pPr>
      <w:r>
        <w:t>Se cuenta con una MIR, misma que presenta los siguientes indicadores de Fin, Propósito, Componentes y Actividades</w:t>
      </w:r>
    </w:p>
    <w:p w14:paraId="0D8AF46A" w14:textId="54BAFAAC" w:rsidR="00A139A2" w:rsidRDefault="00D874CA" w:rsidP="00D874CA">
      <w:pPr>
        <w:pStyle w:val="Prrafodelista"/>
        <w:numPr>
          <w:ilvl w:val="0"/>
          <w:numId w:val="8"/>
        </w:numPr>
        <w:spacing w:line="276" w:lineRule="auto"/>
        <w:jc w:val="both"/>
      </w:pPr>
      <w:r>
        <w:t>Trimestralmente se realiza la publicación de los Indicadores de Resultados en el portal de Armonización Contable del Gobierno del Estado de Sinaloa</w:t>
      </w:r>
    </w:p>
    <w:p w14:paraId="26CF2BE6"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lastRenderedPageBreak/>
        <w:t>Debilidades</w:t>
      </w:r>
      <w:r w:rsidR="00D874CA">
        <w:rPr>
          <w:b/>
          <w:bCs/>
        </w:rPr>
        <w:t xml:space="preserve"> y Amenazas</w:t>
      </w:r>
    </w:p>
    <w:p w14:paraId="74D3E287" w14:textId="77777777" w:rsidR="00D874CA" w:rsidRDefault="00D874CA" w:rsidP="00D874CA">
      <w:pPr>
        <w:pStyle w:val="Prrafodelista"/>
        <w:numPr>
          <w:ilvl w:val="0"/>
          <w:numId w:val="8"/>
        </w:numPr>
        <w:spacing w:line="276" w:lineRule="auto"/>
        <w:jc w:val="both"/>
      </w:pPr>
      <w:r>
        <w:t>No se presenta una evolución de las poblaciones ni se menciona que se considere el presupuesto que requiere el Pp para brindar atención</w:t>
      </w:r>
    </w:p>
    <w:p w14:paraId="7FA65C49" w14:textId="77777777" w:rsidR="00D874CA" w:rsidRDefault="00D874CA" w:rsidP="00D874CA">
      <w:pPr>
        <w:pStyle w:val="Prrafodelista"/>
        <w:numPr>
          <w:ilvl w:val="0"/>
          <w:numId w:val="8"/>
        </w:numPr>
        <w:spacing w:line="276" w:lineRule="auto"/>
        <w:jc w:val="both"/>
      </w:pPr>
      <w:r>
        <w:t>No se cuentan con las fichas técnicas de cada uno de los indicadores que permiten verificar que se cumple con los criterios establecidos y aplicables para el diseño de indicadores de desempeño</w:t>
      </w:r>
    </w:p>
    <w:p w14:paraId="2C2F577A" w14:textId="77777777" w:rsidR="00D874CA" w:rsidRDefault="00D874CA" w:rsidP="00D874CA">
      <w:pPr>
        <w:pStyle w:val="Prrafodelista"/>
        <w:numPr>
          <w:ilvl w:val="0"/>
          <w:numId w:val="8"/>
        </w:numPr>
        <w:spacing w:line="276" w:lineRule="auto"/>
        <w:jc w:val="both"/>
      </w:pPr>
      <w:r>
        <w:t>Es necesario que se realicen algunas adecuaciones debido a que se colocan diversas ligas, lo que se puede prestar a confusión sobre la ubicación de la información del indicador; asimismo, que se coloque el año de la información en todas las fuentes y que las ligas de componentes y actividades estén en funcionamiento.</w:t>
      </w:r>
    </w:p>
    <w:p w14:paraId="2F3BC002" w14:textId="77777777" w:rsidR="00A165BB" w:rsidRPr="00A165BB" w:rsidRDefault="00D874CA" w:rsidP="00D874CA">
      <w:pPr>
        <w:pStyle w:val="Prrafodelista"/>
        <w:numPr>
          <w:ilvl w:val="0"/>
          <w:numId w:val="8"/>
        </w:numPr>
        <w:spacing w:line="276" w:lineRule="auto"/>
        <w:jc w:val="both"/>
      </w:pPr>
      <w:r>
        <w:t>En cuanto al cumplimiento, se identificó que 11 de los 13 indicadores de la MIR tuvieron un avance superior o igual al 100%. En este sentido es necesario hacer algunos ajustes sobre las metas establecidas, debido a que 2 de ellas (de componentes) presentan un cumplimiento superior al 150%.</w:t>
      </w:r>
    </w:p>
    <w:p w14:paraId="2241DAA7" w14:textId="77777777" w:rsidR="00AF2993" w:rsidRPr="00F440D0" w:rsidRDefault="00AF2993" w:rsidP="006F5149">
      <w:pPr>
        <w:spacing w:after="0" w:line="276" w:lineRule="auto"/>
        <w:jc w:val="both"/>
        <w:rPr>
          <w:sz w:val="14"/>
          <w:szCs w:val="1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403EDD1B" w14:textId="77777777" w:rsidTr="002C2D3A">
        <w:trPr>
          <w:trHeight w:val="340"/>
        </w:trPr>
        <w:tc>
          <w:tcPr>
            <w:tcW w:w="9910" w:type="dxa"/>
            <w:shd w:val="clear" w:color="auto" w:fill="404040" w:themeFill="text1" w:themeFillTint="BF"/>
            <w:vAlign w:val="center"/>
          </w:tcPr>
          <w:p w14:paraId="536E0EE9"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30A01E68" w14:textId="77777777" w:rsidTr="00090637">
        <w:trPr>
          <w:trHeight w:val="340"/>
        </w:trPr>
        <w:tc>
          <w:tcPr>
            <w:tcW w:w="9910" w:type="dxa"/>
            <w:shd w:val="clear" w:color="auto" w:fill="F2F2F2" w:themeFill="background1" w:themeFillShade="F2"/>
            <w:vAlign w:val="center"/>
          </w:tcPr>
          <w:p w14:paraId="46B53431"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09BB571F" w14:textId="77777777" w:rsidR="00D874CA" w:rsidRDefault="00D874CA" w:rsidP="00D874CA">
      <w:pPr>
        <w:ind w:left="142"/>
      </w:pPr>
      <w:r>
        <w:t>Las conclusiones generales de la evaluación para el mejoramiento del Pp E193 Asistencia Alimentaria del ejercicio fiscal 2024, es necesario realizar un esfuerzo para el mejoramiento de las diferentes secciones de la evaluación, sobre todo en la sección de Diseño operativo, en la cual se obtuvo la calificación más baja. Cabe destacar que es importante e</w:t>
      </w:r>
      <w:r w:rsidRPr="007F2632">
        <w:t>laborar las fichas técnicas de los indicadores de la MIR</w:t>
      </w:r>
      <w:r>
        <w:t>.</w:t>
      </w:r>
    </w:p>
    <w:p w14:paraId="730A03D8" w14:textId="77777777" w:rsidR="00D874CA" w:rsidRDefault="00D874CA" w:rsidP="00D874CA">
      <w:pPr>
        <w:ind w:left="142"/>
        <w:rPr>
          <w:lang w:val="es-ES"/>
        </w:rPr>
      </w:pPr>
      <w:r>
        <w:t xml:space="preserve">Asimismo, derivado de la evaluación del programa se tiene que la valoración final de los resultados </w:t>
      </w:r>
      <w:r w:rsidRPr="00B72DBC">
        <w:t xml:space="preserve">fue de </w:t>
      </w:r>
      <w:r w:rsidRPr="00B72DBC">
        <w:rPr>
          <w:b/>
          <w:bCs/>
          <w:lang w:val="es-ES"/>
        </w:rPr>
        <w:t xml:space="preserve">3.8 puntos </w:t>
      </w:r>
      <w:r w:rsidRPr="00B72DBC">
        <w:rPr>
          <w:lang w:val="es-ES"/>
        </w:rPr>
        <w:t>obtenidos a través de la asignación de niveles en cada pregunta valoradas en</w:t>
      </w:r>
      <w:r w:rsidRPr="00CB55B3">
        <w:rPr>
          <w:lang w:val="es-ES"/>
        </w:rPr>
        <w:t xml:space="preserve"> forma cuantitativa</w:t>
      </w:r>
      <w:r>
        <w:rPr>
          <w:lang w:val="es-ES"/>
        </w:rPr>
        <w:t>.</w:t>
      </w:r>
    </w:p>
    <w:p w14:paraId="62426F86" w14:textId="77777777" w:rsidR="00113BCD" w:rsidRDefault="00D874CA" w:rsidP="00D874CA">
      <w:pPr>
        <w:spacing w:after="0" w:line="276" w:lineRule="auto"/>
        <w:ind w:left="142"/>
        <w:jc w:val="both"/>
        <w:rPr>
          <w:lang w:val="es-ES"/>
        </w:rPr>
      </w:pPr>
      <w:r>
        <w:rPr>
          <w:lang w:val="es-ES"/>
        </w:rPr>
        <w:t xml:space="preserve">Por otro lado, </w:t>
      </w:r>
      <w:r w:rsidRPr="00E72105">
        <w:rPr>
          <w:lang w:val="es-ES"/>
        </w:rPr>
        <w:t>el Pp toma como guía el documento Estrategia Integral de Asistencia Social, Alimentación y Desarrollo Comunitario (EIASADC) 2024</w:t>
      </w:r>
      <w:r>
        <w:rPr>
          <w:lang w:val="es-ES"/>
        </w:rPr>
        <w:t xml:space="preserve">, además de la </w:t>
      </w:r>
      <w:r>
        <w:t>Guía Operativa de Atención a Grupos Prioritarios generado por la Dirección General de Alimentación y Desarrollo Comunitario por el SNDIF</w:t>
      </w:r>
      <w:r>
        <w:rPr>
          <w:lang w:val="es-ES"/>
        </w:rPr>
        <w:t xml:space="preserve">. </w:t>
      </w:r>
      <w:r>
        <w:t xml:space="preserve">Asimismo, se cuenta con el Cuadernillo Control Estadístico (Enero – Diciembre) 2024 emitido por el Departamento de Evaluación y Seguimiento del Sistema DIF así como con el </w:t>
      </w:r>
      <w:r w:rsidRPr="00E72105">
        <w:t>Manual de Procesos y Procedimientos del Sistema para el Desarrollo Integral de la Familia del Estado de Sinaloa; el cual cuenta con los puntos de Propósito, Alcance, Políticas de Operación, Documentos de Referencia, Registros, Términos y Definiciones, Diagrama de Flujo, Descripción del Procedimiento, Indicadores, Productos, Control de Cambios y Anexos.</w:t>
      </w:r>
      <w:r>
        <w:t xml:space="preserve">  Aunado a ello, se cuenta </w:t>
      </w:r>
      <w:r w:rsidRPr="007F2632">
        <w:t>con las Reglas de Operación (ROP) del Pp ejercicio fiscal 2024, las cuales son: ROP del Programa de Alimentación Escolar, ROP del Programa de Atención Alimentaria en los primeros 1000 Días y las ROP de Atención Alimentaria a Personas en Situación de Emergencia y/o Desastre</w:t>
      </w:r>
      <w:r>
        <w:t>.</w:t>
      </w:r>
    </w:p>
    <w:tbl>
      <w:tblPr>
        <w:tblStyle w:val="Tablaconcuadrcula"/>
        <w:tblW w:w="0" w:type="auto"/>
        <w:tblLook w:val="04A0" w:firstRow="1" w:lastRow="0" w:firstColumn="1" w:lastColumn="0" w:noHBand="0" w:noVBand="1"/>
      </w:tblPr>
      <w:tblGrid>
        <w:gridCol w:w="9910"/>
      </w:tblGrid>
      <w:tr w:rsidR="00BB6D7C" w14:paraId="61ABE1C1"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9BD63D6" w14:textId="77777777"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1A00A13A" w14:textId="77777777" w:rsidR="00D874CA" w:rsidRDefault="00D874CA" w:rsidP="00D874CA">
      <w:pPr>
        <w:pStyle w:val="Prrafodelista"/>
        <w:numPr>
          <w:ilvl w:val="0"/>
          <w:numId w:val="2"/>
        </w:numPr>
        <w:spacing w:after="0" w:line="276" w:lineRule="auto"/>
        <w:jc w:val="both"/>
      </w:pPr>
      <w:r>
        <w:t>Crear un documento donde se presente la evolución de las poblaciones del Pp.</w:t>
      </w:r>
    </w:p>
    <w:p w14:paraId="2535E811" w14:textId="77777777" w:rsidR="00D874CA" w:rsidRDefault="00D874CA" w:rsidP="00D874CA">
      <w:pPr>
        <w:pStyle w:val="Prrafodelista"/>
        <w:numPr>
          <w:ilvl w:val="0"/>
          <w:numId w:val="2"/>
        </w:numPr>
        <w:spacing w:after="0" w:line="276" w:lineRule="auto"/>
        <w:jc w:val="both"/>
      </w:pPr>
      <w:r>
        <w:t>Elaborar las fichas técnicas de los indicadores de la MIR.</w:t>
      </w:r>
    </w:p>
    <w:p w14:paraId="20149E48" w14:textId="77777777" w:rsidR="00D874CA" w:rsidRDefault="00D874CA" w:rsidP="00D874CA">
      <w:pPr>
        <w:pStyle w:val="Prrafodelista"/>
        <w:numPr>
          <w:ilvl w:val="0"/>
          <w:numId w:val="2"/>
        </w:numPr>
        <w:spacing w:after="0" w:line="276" w:lineRule="auto"/>
        <w:jc w:val="both"/>
      </w:pPr>
      <w:r>
        <w:t>Revisar y actualizar los medios de verificación de los indicadores de la MIR.</w:t>
      </w:r>
    </w:p>
    <w:p w14:paraId="5208FC48" w14:textId="77777777" w:rsidR="006E67EA" w:rsidRPr="006E67EA" w:rsidRDefault="00D874CA" w:rsidP="00D874CA">
      <w:pPr>
        <w:pStyle w:val="Prrafodelista"/>
        <w:numPr>
          <w:ilvl w:val="0"/>
          <w:numId w:val="2"/>
        </w:numPr>
        <w:spacing w:after="0" w:line="276" w:lineRule="auto"/>
        <w:jc w:val="both"/>
      </w:pPr>
      <w:r>
        <w:t>Revisar y ajustar las metas de los indicadores de la MIR.</w:t>
      </w:r>
    </w:p>
    <w:p w14:paraId="3DC344FA"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5C95079" w14:textId="77777777" w:rsidTr="00F440D0">
        <w:trPr>
          <w:trHeight w:val="340"/>
          <w:tblHeader/>
        </w:trPr>
        <w:tc>
          <w:tcPr>
            <w:tcW w:w="9910" w:type="dxa"/>
            <w:tcBorders>
              <w:top w:val="nil"/>
              <w:left w:val="nil"/>
              <w:bottom w:val="nil"/>
              <w:right w:val="nil"/>
            </w:tcBorders>
            <w:shd w:val="clear" w:color="auto" w:fill="404040" w:themeFill="text1" w:themeFillTint="BF"/>
            <w:vAlign w:val="center"/>
          </w:tcPr>
          <w:p w14:paraId="0739F71A"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Datos de la Instancia Evaluadora</w:t>
            </w:r>
          </w:p>
        </w:tc>
      </w:tr>
      <w:tr w:rsidR="006C747D" w:rsidRPr="006C747D" w14:paraId="3C49A63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7211C5B"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0D0F1366" w14:textId="77777777" w:rsidTr="00090637">
        <w:trPr>
          <w:trHeight w:val="340"/>
        </w:trPr>
        <w:tc>
          <w:tcPr>
            <w:tcW w:w="9910" w:type="dxa"/>
            <w:tcBorders>
              <w:top w:val="nil"/>
              <w:left w:val="nil"/>
              <w:bottom w:val="nil"/>
              <w:right w:val="nil"/>
            </w:tcBorders>
            <w:vAlign w:val="center"/>
          </w:tcPr>
          <w:p w14:paraId="7079D5E1" w14:textId="77777777" w:rsidR="006E538E" w:rsidRPr="00133709" w:rsidRDefault="006E538E" w:rsidP="006E538E">
            <w:pPr>
              <w:spacing w:after="0" w:line="276" w:lineRule="auto"/>
              <w:ind w:left="179"/>
            </w:pPr>
            <w:r>
              <w:t>Juan Diego Millán López</w:t>
            </w:r>
          </w:p>
        </w:tc>
      </w:tr>
      <w:tr w:rsidR="006E538E" w:rsidRPr="006C747D" w14:paraId="2C90530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667F0D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1EB15A" w14:textId="77777777" w:rsidTr="00090637">
        <w:trPr>
          <w:trHeight w:val="340"/>
        </w:trPr>
        <w:tc>
          <w:tcPr>
            <w:tcW w:w="9910" w:type="dxa"/>
            <w:tcBorders>
              <w:top w:val="nil"/>
              <w:left w:val="nil"/>
              <w:bottom w:val="nil"/>
              <w:right w:val="nil"/>
            </w:tcBorders>
            <w:vAlign w:val="center"/>
          </w:tcPr>
          <w:p w14:paraId="37CF3B32" w14:textId="77777777" w:rsidR="006E538E" w:rsidRPr="00133709" w:rsidRDefault="006E538E" w:rsidP="006E538E">
            <w:pPr>
              <w:spacing w:after="0" w:line="276" w:lineRule="auto"/>
              <w:ind w:left="179"/>
            </w:pPr>
            <w:r>
              <w:t>Director de Evaluación</w:t>
            </w:r>
          </w:p>
        </w:tc>
      </w:tr>
      <w:tr w:rsidR="006E538E" w:rsidRPr="006C747D" w14:paraId="6C2BFF41"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8868869"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7C930BF2" w14:textId="77777777" w:rsidTr="00090637">
        <w:trPr>
          <w:trHeight w:val="340"/>
        </w:trPr>
        <w:tc>
          <w:tcPr>
            <w:tcW w:w="9910" w:type="dxa"/>
            <w:tcBorders>
              <w:top w:val="nil"/>
              <w:left w:val="nil"/>
              <w:bottom w:val="nil"/>
              <w:right w:val="nil"/>
            </w:tcBorders>
            <w:vAlign w:val="center"/>
          </w:tcPr>
          <w:p w14:paraId="6EEC5C05" w14:textId="77777777" w:rsidR="006E538E" w:rsidRPr="00133709" w:rsidRDefault="006E538E" w:rsidP="006E538E">
            <w:pPr>
              <w:spacing w:after="0" w:line="276" w:lineRule="auto"/>
              <w:ind w:left="179"/>
            </w:pPr>
            <w:r>
              <w:t>Gobierno del Estado de Sinaloa</w:t>
            </w:r>
          </w:p>
        </w:tc>
      </w:tr>
      <w:tr w:rsidR="006E538E" w:rsidRPr="006C747D" w14:paraId="5FE6A48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03E44EA"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62FBE9F1" w14:textId="77777777" w:rsidTr="00090637">
        <w:trPr>
          <w:trHeight w:val="340"/>
        </w:trPr>
        <w:tc>
          <w:tcPr>
            <w:tcW w:w="9910" w:type="dxa"/>
            <w:tcBorders>
              <w:top w:val="nil"/>
              <w:left w:val="nil"/>
              <w:bottom w:val="nil"/>
              <w:right w:val="nil"/>
            </w:tcBorders>
            <w:vAlign w:val="center"/>
          </w:tcPr>
          <w:p w14:paraId="2E4332AD" w14:textId="77777777" w:rsidR="006E538E" w:rsidRPr="00133709" w:rsidRDefault="006E538E" w:rsidP="006E538E">
            <w:pPr>
              <w:spacing w:after="0" w:line="276" w:lineRule="auto"/>
              <w:ind w:left="179"/>
            </w:pPr>
            <w:r>
              <w:t>Brenda Paola Torres González</w:t>
            </w:r>
          </w:p>
        </w:tc>
      </w:tr>
      <w:tr w:rsidR="006E538E" w:rsidRPr="006C747D" w14:paraId="4CE53CE7"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54AAD3F"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6751C70B" w14:textId="77777777" w:rsidTr="00090637">
        <w:trPr>
          <w:trHeight w:val="340"/>
        </w:trPr>
        <w:tc>
          <w:tcPr>
            <w:tcW w:w="9910" w:type="dxa"/>
            <w:tcBorders>
              <w:top w:val="nil"/>
              <w:left w:val="nil"/>
              <w:bottom w:val="nil"/>
              <w:right w:val="nil"/>
            </w:tcBorders>
            <w:vAlign w:val="center"/>
          </w:tcPr>
          <w:p w14:paraId="115E3CDE" w14:textId="77777777"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136D4BBD"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4DEC4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767F1C36" w14:textId="77777777" w:rsidTr="00090637">
        <w:trPr>
          <w:trHeight w:val="340"/>
        </w:trPr>
        <w:tc>
          <w:tcPr>
            <w:tcW w:w="9910" w:type="dxa"/>
            <w:tcBorders>
              <w:top w:val="nil"/>
              <w:left w:val="nil"/>
              <w:bottom w:val="nil"/>
              <w:right w:val="nil"/>
            </w:tcBorders>
            <w:vAlign w:val="center"/>
          </w:tcPr>
          <w:p w14:paraId="62FF4822" w14:textId="77777777" w:rsidR="006E538E" w:rsidRPr="00133709" w:rsidRDefault="006E538E" w:rsidP="006E538E">
            <w:pPr>
              <w:spacing w:after="0" w:line="276" w:lineRule="auto"/>
              <w:ind w:left="179"/>
            </w:pPr>
            <w:r w:rsidRPr="007301C5">
              <w:t>(667)</w:t>
            </w:r>
            <w:r>
              <w:t xml:space="preserve"> 758 7000 Ext. 1493</w:t>
            </w:r>
          </w:p>
        </w:tc>
      </w:tr>
    </w:tbl>
    <w:p w14:paraId="056A37FC"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2E915BE7" w14:textId="77777777" w:rsidTr="002C2D3A">
        <w:trPr>
          <w:trHeight w:val="340"/>
        </w:trPr>
        <w:tc>
          <w:tcPr>
            <w:tcW w:w="9910" w:type="dxa"/>
            <w:gridSpan w:val="4"/>
            <w:shd w:val="clear" w:color="auto" w:fill="404040" w:themeFill="text1" w:themeFillTint="BF"/>
            <w:vAlign w:val="center"/>
          </w:tcPr>
          <w:p w14:paraId="56F27578"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4CA68F0B" w14:textId="77777777" w:rsidTr="00090637">
        <w:trPr>
          <w:trHeight w:val="340"/>
        </w:trPr>
        <w:tc>
          <w:tcPr>
            <w:tcW w:w="9910" w:type="dxa"/>
            <w:gridSpan w:val="4"/>
            <w:shd w:val="clear" w:color="auto" w:fill="F2F2F2" w:themeFill="background1" w:themeFillShade="F2"/>
            <w:vAlign w:val="center"/>
          </w:tcPr>
          <w:p w14:paraId="197F888F"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6FFFF241" w14:textId="77777777" w:rsidTr="00090637">
        <w:trPr>
          <w:trHeight w:val="340"/>
        </w:trPr>
        <w:tc>
          <w:tcPr>
            <w:tcW w:w="9910" w:type="dxa"/>
            <w:gridSpan w:val="4"/>
            <w:vAlign w:val="center"/>
          </w:tcPr>
          <w:p w14:paraId="2CCA8292" w14:textId="77777777" w:rsidR="007C4CD6" w:rsidRPr="00521401" w:rsidRDefault="00F440D0" w:rsidP="00521401">
            <w:pPr>
              <w:spacing w:after="0" w:line="276" w:lineRule="auto"/>
              <w:ind w:left="179"/>
            </w:pPr>
            <w:r w:rsidRPr="00F440D0">
              <w:t xml:space="preserve">Asistencia </w:t>
            </w:r>
            <w:r>
              <w:t>A</w:t>
            </w:r>
            <w:r w:rsidRPr="00F440D0">
              <w:t>limentaria</w:t>
            </w:r>
          </w:p>
        </w:tc>
      </w:tr>
      <w:tr w:rsidR="007C4CD6" w:rsidRPr="007C4CD6" w14:paraId="42D47470" w14:textId="77777777" w:rsidTr="00090637">
        <w:trPr>
          <w:trHeight w:val="340"/>
        </w:trPr>
        <w:tc>
          <w:tcPr>
            <w:tcW w:w="9910" w:type="dxa"/>
            <w:gridSpan w:val="4"/>
            <w:shd w:val="clear" w:color="auto" w:fill="F2F2F2" w:themeFill="background1" w:themeFillShade="F2"/>
            <w:vAlign w:val="center"/>
          </w:tcPr>
          <w:p w14:paraId="48FD91F0"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36BAB95E" w14:textId="77777777" w:rsidTr="00EA460E">
        <w:trPr>
          <w:trHeight w:val="340"/>
        </w:trPr>
        <w:tc>
          <w:tcPr>
            <w:tcW w:w="9910" w:type="dxa"/>
            <w:gridSpan w:val="4"/>
            <w:vAlign w:val="center"/>
          </w:tcPr>
          <w:p w14:paraId="6B83B4C4" w14:textId="77777777" w:rsidR="007C4CD6" w:rsidRPr="007C4CD6" w:rsidRDefault="00F440D0" w:rsidP="00521401">
            <w:pPr>
              <w:spacing w:after="0" w:line="276" w:lineRule="auto"/>
              <w:ind w:left="179"/>
            </w:pPr>
            <w:r>
              <w:t>AA</w:t>
            </w:r>
          </w:p>
        </w:tc>
      </w:tr>
      <w:tr w:rsidR="007C4CD6" w:rsidRPr="007C4CD6" w14:paraId="4A7B340D" w14:textId="77777777" w:rsidTr="00090637">
        <w:trPr>
          <w:trHeight w:val="340"/>
        </w:trPr>
        <w:tc>
          <w:tcPr>
            <w:tcW w:w="9910" w:type="dxa"/>
            <w:gridSpan w:val="4"/>
            <w:shd w:val="clear" w:color="auto" w:fill="F2F2F2" w:themeFill="background1" w:themeFillShade="F2"/>
            <w:vAlign w:val="center"/>
          </w:tcPr>
          <w:p w14:paraId="34660FDC"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5F88435C" w14:textId="77777777" w:rsidTr="0008479E">
        <w:trPr>
          <w:trHeight w:val="340"/>
        </w:trPr>
        <w:tc>
          <w:tcPr>
            <w:tcW w:w="9910" w:type="dxa"/>
            <w:gridSpan w:val="4"/>
            <w:vAlign w:val="center"/>
          </w:tcPr>
          <w:p w14:paraId="7388BB59" w14:textId="77777777" w:rsidR="007C4CD6" w:rsidRPr="007C4CD6" w:rsidRDefault="00F440D0" w:rsidP="00521401">
            <w:pPr>
              <w:spacing w:after="0" w:line="276" w:lineRule="auto"/>
              <w:ind w:left="179"/>
            </w:pPr>
            <w:r>
              <w:t xml:space="preserve">Sistema para el </w:t>
            </w:r>
            <w:r w:rsidRPr="00F440D0">
              <w:t>Desarrollo Integral de la Familia</w:t>
            </w:r>
          </w:p>
        </w:tc>
      </w:tr>
      <w:tr w:rsidR="007C4CD6" w:rsidRPr="007C4CD6" w14:paraId="036C0B5B" w14:textId="77777777" w:rsidTr="00090637">
        <w:trPr>
          <w:trHeight w:val="340"/>
        </w:trPr>
        <w:tc>
          <w:tcPr>
            <w:tcW w:w="9910" w:type="dxa"/>
            <w:gridSpan w:val="4"/>
            <w:shd w:val="clear" w:color="auto" w:fill="F2F2F2" w:themeFill="background1" w:themeFillShade="F2"/>
            <w:vAlign w:val="center"/>
          </w:tcPr>
          <w:p w14:paraId="098D0E58"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6876122E" w14:textId="77777777" w:rsidTr="00090637">
        <w:trPr>
          <w:trHeight w:val="340"/>
        </w:trPr>
        <w:tc>
          <w:tcPr>
            <w:tcW w:w="2405" w:type="dxa"/>
            <w:shd w:val="clear" w:color="auto" w:fill="F2F2F2" w:themeFill="background1" w:themeFillShade="F2"/>
            <w:vAlign w:val="center"/>
          </w:tcPr>
          <w:p w14:paraId="62FC5D2D"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68F6D41"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475F0B4A"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2440E3F6" w14:textId="77777777" w:rsidR="005A28B9" w:rsidRPr="005A28B9" w:rsidRDefault="005A28B9" w:rsidP="00090637">
            <w:pPr>
              <w:spacing w:after="0" w:line="276" w:lineRule="auto"/>
              <w:jc w:val="center"/>
              <w:rPr>
                <w:b/>
                <w:bCs/>
              </w:rPr>
            </w:pPr>
            <w:r w:rsidRPr="005A28B9">
              <w:rPr>
                <w:b/>
                <w:bCs/>
              </w:rPr>
              <w:t>Ente Autónomo:</w:t>
            </w:r>
          </w:p>
        </w:tc>
      </w:tr>
      <w:tr w:rsidR="005A28B9" w14:paraId="74540010" w14:textId="77777777" w:rsidTr="00EA460E">
        <w:trPr>
          <w:trHeight w:val="340"/>
        </w:trPr>
        <w:tc>
          <w:tcPr>
            <w:tcW w:w="2405" w:type="dxa"/>
            <w:vAlign w:val="center"/>
          </w:tcPr>
          <w:p w14:paraId="14A4694C" w14:textId="77777777" w:rsidR="005A28B9" w:rsidRPr="00A16BE7" w:rsidRDefault="00F440D0" w:rsidP="00090637">
            <w:pPr>
              <w:spacing w:after="0" w:line="276" w:lineRule="auto"/>
              <w:jc w:val="center"/>
            </w:pPr>
            <w:r>
              <w:t>X</w:t>
            </w:r>
          </w:p>
        </w:tc>
        <w:tc>
          <w:tcPr>
            <w:tcW w:w="2410" w:type="dxa"/>
            <w:vAlign w:val="center"/>
          </w:tcPr>
          <w:p w14:paraId="02684262" w14:textId="77777777" w:rsidR="005A28B9" w:rsidRPr="00A16BE7" w:rsidRDefault="005A28B9" w:rsidP="00090637">
            <w:pPr>
              <w:spacing w:after="0" w:line="276" w:lineRule="auto"/>
              <w:jc w:val="center"/>
            </w:pPr>
          </w:p>
        </w:tc>
        <w:tc>
          <w:tcPr>
            <w:tcW w:w="2551" w:type="dxa"/>
            <w:vAlign w:val="center"/>
          </w:tcPr>
          <w:p w14:paraId="74C75ECC" w14:textId="77777777" w:rsidR="005A28B9" w:rsidRPr="00A16BE7" w:rsidRDefault="005A28B9" w:rsidP="00090637">
            <w:pPr>
              <w:spacing w:after="0" w:line="276" w:lineRule="auto"/>
              <w:jc w:val="center"/>
            </w:pPr>
          </w:p>
        </w:tc>
        <w:tc>
          <w:tcPr>
            <w:tcW w:w="2544" w:type="dxa"/>
            <w:vAlign w:val="center"/>
          </w:tcPr>
          <w:p w14:paraId="1F8CB6F8" w14:textId="77777777" w:rsidR="005A28B9" w:rsidRPr="00A16BE7" w:rsidRDefault="005A28B9" w:rsidP="00090637">
            <w:pPr>
              <w:spacing w:after="0" w:line="276" w:lineRule="auto"/>
              <w:jc w:val="center"/>
            </w:pPr>
          </w:p>
        </w:tc>
      </w:tr>
    </w:tbl>
    <w:p w14:paraId="559359F3"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1418"/>
        <w:gridCol w:w="1984"/>
        <w:gridCol w:w="1268"/>
      </w:tblGrid>
      <w:tr w:rsidR="007C4CD6" w:rsidRPr="007C4CD6" w14:paraId="2F99C15C" w14:textId="77777777" w:rsidTr="00090637">
        <w:trPr>
          <w:trHeight w:val="340"/>
        </w:trPr>
        <w:tc>
          <w:tcPr>
            <w:tcW w:w="9910" w:type="dxa"/>
            <w:gridSpan w:val="5"/>
            <w:shd w:val="clear" w:color="auto" w:fill="F2F2F2" w:themeFill="background1" w:themeFillShade="F2"/>
            <w:vAlign w:val="center"/>
          </w:tcPr>
          <w:p w14:paraId="10EEAE1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22EEEB95" w14:textId="77777777" w:rsidTr="00090637">
        <w:trPr>
          <w:trHeight w:val="340"/>
        </w:trPr>
        <w:tc>
          <w:tcPr>
            <w:tcW w:w="3256" w:type="dxa"/>
            <w:shd w:val="clear" w:color="auto" w:fill="F2F2F2" w:themeFill="background1" w:themeFillShade="F2"/>
            <w:vAlign w:val="center"/>
          </w:tcPr>
          <w:p w14:paraId="389BBCD1" w14:textId="77777777" w:rsidR="005A28B9" w:rsidRPr="005A28B9" w:rsidRDefault="005A28B9" w:rsidP="00287214">
            <w:pPr>
              <w:spacing w:after="0" w:line="276" w:lineRule="auto"/>
              <w:jc w:val="center"/>
              <w:rPr>
                <w:b/>
                <w:bCs/>
              </w:rPr>
            </w:pPr>
            <w:r w:rsidRPr="005A28B9">
              <w:rPr>
                <w:b/>
                <w:bCs/>
              </w:rPr>
              <w:t>Federal:</w:t>
            </w:r>
          </w:p>
        </w:tc>
        <w:tc>
          <w:tcPr>
            <w:tcW w:w="3402" w:type="dxa"/>
            <w:gridSpan w:val="2"/>
            <w:shd w:val="clear" w:color="auto" w:fill="F2F2F2" w:themeFill="background1" w:themeFillShade="F2"/>
            <w:vAlign w:val="center"/>
          </w:tcPr>
          <w:p w14:paraId="49A761F6" w14:textId="77777777" w:rsidR="005A28B9" w:rsidRPr="005A28B9" w:rsidRDefault="005A28B9" w:rsidP="00287214">
            <w:pPr>
              <w:spacing w:after="0" w:line="276" w:lineRule="auto"/>
              <w:jc w:val="center"/>
              <w:rPr>
                <w:b/>
                <w:bCs/>
              </w:rPr>
            </w:pPr>
            <w:r w:rsidRPr="005A28B9">
              <w:rPr>
                <w:b/>
                <w:bCs/>
              </w:rPr>
              <w:t>Estatal:</w:t>
            </w:r>
          </w:p>
        </w:tc>
        <w:tc>
          <w:tcPr>
            <w:tcW w:w="3252" w:type="dxa"/>
            <w:gridSpan w:val="2"/>
            <w:shd w:val="clear" w:color="auto" w:fill="F2F2F2" w:themeFill="background1" w:themeFillShade="F2"/>
            <w:vAlign w:val="center"/>
          </w:tcPr>
          <w:p w14:paraId="3565F182" w14:textId="77777777" w:rsidR="005A28B9" w:rsidRPr="005A28B9" w:rsidRDefault="005A28B9" w:rsidP="00287214">
            <w:pPr>
              <w:spacing w:after="0" w:line="276" w:lineRule="auto"/>
              <w:jc w:val="center"/>
              <w:rPr>
                <w:b/>
                <w:bCs/>
              </w:rPr>
            </w:pPr>
            <w:r w:rsidRPr="005A28B9">
              <w:rPr>
                <w:b/>
                <w:bCs/>
              </w:rPr>
              <w:t>Local:</w:t>
            </w:r>
          </w:p>
        </w:tc>
      </w:tr>
      <w:tr w:rsidR="00090637" w:rsidRPr="005A28B9" w14:paraId="6EBA8D70" w14:textId="77777777" w:rsidTr="00A139A2">
        <w:trPr>
          <w:trHeight w:val="340"/>
        </w:trPr>
        <w:tc>
          <w:tcPr>
            <w:tcW w:w="3256" w:type="dxa"/>
            <w:vAlign w:val="center"/>
          </w:tcPr>
          <w:p w14:paraId="42D0876C" w14:textId="77777777" w:rsidR="00090637" w:rsidRPr="00D913D9" w:rsidRDefault="009467E3" w:rsidP="00287214">
            <w:pPr>
              <w:spacing w:after="0" w:line="276" w:lineRule="auto"/>
              <w:jc w:val="center"/>
              <w:rPr>
                <w:bCs/>
              </w:rPr>
            </w:pPr>
            <w:r>
              <w:rPr>
                <w:bCs/>
              </w:rPr>
              <w:t>X</w:t>
            </w:r>
          </w:p>
        </w:tc>
        <w:tc>
          <w:tcPr>
            <w:tcW w:w="3402" w:type="dxa"/>
            <w:gridSpan w:val="2"/>
            <w:vAlign w:val="center"/>
          </w:tcPr>
          <w:p w14:paraId="54E82156" w14:textId="77777777" w:rsidR="00090637" w:rsidRPr="00090637" w:rsidRDefault="00E65263" w:rsidP="00287214">
            <w:pPr>
              <w:spacing w:after="0" w:line="276" w:lineRule="auto"/>
              <w:jc w:val="center"/>
            </w:pPr>
            <w:r>
              <w:t>X</w:t>
            </w:r>
          </w:p>
        </w:tc>
        <w:tc>
          <w:tcPr>
            <w:tcW w:w="3252" w:type="dxa"/>
            <w:gridSpan w:val="2"/>
            <w:vAlign w:val="center"/>
          </w:tcPr>
          <w:p w14:paraId="6853B7AE" w14:textId="77777777" w:rsidR="00090637" w:rsidRPr="005A28B9" w:rsidRDefault="00090637" w:rsidP="00287214">
            <w:pPr>
              <w:spacing w:after="0" w:line="276" w:lineRule="auto"/>
              <w:jc w:val="center"/>
              <w:rPr>
                <w:b/>
                <w:bCs/>
              </w:rPr>
            </w:pPr>
          </w:p>
        </w:tc>
      </w:tr>
      <w:tr w:rsidR="007C4CD6" w:rsidRPr="005A28B9" w14:paraId="3AF53F99" w14:textId="77777777" w:rsidTr="00090637">
        <w:trPr>
          <w:trHeight w:val="706"/>
        </w:trPr>
        <w:tc>
          <w:tcPr>
            <w:tcW w:w="9910" w:type="dxa"/>
            <w:gridSpan w:val="5"/>
            <w:shd w:val="clear" w:color="auto" w:fill="F2F2F2" w:themeFill="background1" w:themeFillShade="F2"/>
            <w:vAlign w:val="center"/>
          </w:tcPr>
          <w:p w14:paraId="05D0EBDD"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204AB355" w14:textId="77777777" w:rsidTr="00090637">
        <w:trPr>
          <w:trHeight w:val="340"/>
        </w:trPr>
        <w:tc>
          <w:tcPr>
            <w:tcW w:w="9910" w:type="dxa"/>
            <w:gridSpan w:val="5"/>
            <w:shd w:val="clear" w:color="auto" w:fill="F2F2F2" w:themeFill="background1" w:themeFillShade="F2"/>
            <w:vAlign w:val="center"/>
          </w:tcPr>
          <w:p w14:paraId="6D95A0E7"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4B6905D4" w14:textId="77777777" w:rsidTr="00A139A2">
        <w:trPr>
          <w:trHeight w:val="340"/>
        </w:trPr>
        <w:tc>
          <w:tcPr>
            <w:tcW w:w="9910" w:type="dxa"/>
            <w:gridSpan w:val="5"/>
          </w:tcPr>
          <w:p w14:paraId="6CCE8FA1" w14:textId="77777777" w:rsidR="005065B9" w:rsidRPr="00521401" w:rsidRDefault="009467E3" w:rsidP="005F2731">
            <w:pPr>
              <w:spacing w:after="0" w:line="276" w:lineRule="auto"/>
              <w:ind w:left="179"/>
            </w:pPr>
            <w:r>
              <w:t xml:space="preserve">Lic. </w:t>
            </w:r>
            <w:r>
              <w:rPr>
                <w:rStyle w:val="y8pc0"/>
              </w:rPr>
              <w:t>Yadisabel López Velázquez</w:t>
            </w:r>
          </w:p>
        </w:tc>
      </w:tr>
      <w:tr w:rsidR="00925C75" w:rsidRPr="00A753A2" w14:paraId="1410E9D1" w14:textId="77777777" w:rsidTr="00090637">
        <w:trPr>
          <w:trHeight w:val="340"/>
        </w:trPr>
        <w:tc>
          <w:tcPr>
            <w:tcW w:w="9910" w:type="dxa"/>
            <w:gridSpan w:val="5"/>
            <w:shd w:val="clear" w:color="auto" w:fill="F2F2F2" w:themeFill="background1" w:themeFillShade="F2"/>
            <w:vAlign w:val="center"/>
          </w:tcPr>
          <w:p w14:paraId="1711770D"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1B069658" w14:textId="77777777" w:rsidTr="00A139A2">
        <w:trPr>
          <w:trHeight w:val="340"/>
        </w:trPr>
        <w:tc>
          <w:tcPr>
            <w:tcW w:w="9910" w:type="dxa"/>
            <w:gridSpan w:val="5"/>
          </w:tcPr>
          <w:p w14:paraId="67E6C453" w14:textId="06E9497C" w:rsidR="00A4624B" w:rsidRPr="007301C5" w:rsidRDefault="00A139A2" w:rsidP="00A4624B">
            <w:pPr>
              <w:spacing w:after="0" w:line="276" w:lineRule="auto"/>
              <w:ind w:left="179"/>
            </w:pPr>
            <w:hyperlink r:id="rId9" w:history="1">
              <w:r w:rsidRPr="00760CE3">
                <w:rPr>
                  <w:rStyle w:val="Hipervnculo"/>
                </w:rPr>
                <w:t>yadisabel.lopez@sinaloa.gob.mx</w:t>
              </w:r>
            </w:hyperlink>
            <w:r>
              <w:t xml:space="preserve"> </w:t>
            </w:r>
          </w:p>
        </w:tc>
      </w:tr>
      <w:tr w:rsidR="00A753A2" w:rsidRPr="00A753A2" w14:paraId="4ED86DC5" w14:textId="77777777" w:rsidTr="00090637">
        <w:trPr>
          <w:trHeight w:val="340"/>
        </w:trPr>
        <w:tc>
          <w:tcPr>
            <w:tcW w:w="9910" w:type="dxa"/>
            <w:gridSpan w:val="5"/>
            <w:shd w:val="clear" w:color="auto" w:fill="F2F2F2" w:themeFill="background1" w:themeFillShade="F2"/>
            <w:vAlign w:val="center"/>
          </w:tcPr>
          <w:p w14:paraId="66C280EA"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4643C7FD" w14:textId="77777777" w:rsidTr="00A139A2">
        <w:trPr>
          <w:trHeight w:val="340"/>
        </w:trPr>
        <w:tc>
          <w:tcPr>
            <w:tcW w:w="9910" w:type="dxa"/>
            <w:gridSpan w:val="5"/>
            <w:vAlign w:val="center"/>
          </w:tcPr>
          <w:p w14:paraId="5FF7F375" w14:textId="77777777" w:rsidR="004E1FF7" w:rsidRPr="007301C5" w:rsidRDefault="005F2731" w:rsidP="004E1FF7">
            <w:pPr>
              <w:spacing w:after="0" w:line="276" w:lineRule="auto"/>
              <w:ind w:left="179"/>
            </w:pPr>
            <w:r>
              <w:rPr>
                <w:rStyle w:val="y8pc0"/>
              </w:rPr>
              <w:t>Directora de Asistencia Alimentaria</w:t>
            </w:r>
          </w:p>
        </w:tc>
      </w:tr>
      <w:tr w:rsidR="004E1FF7" w:rsidRPr="00A753A2" w14:paraId="3421A840" w14:textId="77777777" w:rsidTr="00090637">
        <w:trPr>
          <w:trHeight w:val="340"/>
        </w:trPr>
        <w:tc>
          <w:tcPr>
            <w:tcW w:w="9910" w:type="dxa"/>
            <w:gridSpan w:val="5"/>
            <w:shd w:val="clear" w:color="auto" w:fill="F2F2F2" w:themeFill="background1" w:themeFillShade="F2"/>
            <w:vAlign w:val="center"/>
          </w:tcPr>
          <w:p w14:paraId="315C11BF"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64AC0D75" w14:textId="77777777" w:rsidTr="00A139A2">
        <w:trPr>
          <w:trHeight w:val="340"/>
        </w:trPr>
        <w:tc>
          <w:tcPr>
            <w:tcW w:w="9910" w:type="dxa"/>
            <w:gridSpan w:val="5"/>
          </w:tcPr>
          <w:p w14:paraId="0A406D41" w14:textId="7B233DB3" w:rsidR="004E1FF7" w:rsidRPr="007301C5" w:rsidRDefault="00A139A2" w:rsidP="009467E3">
            <w:pPr>
              <w:spacing w:after="0" w:line="276" w:lineRule="auto"/>
              <w:ind w:left="179"/>
            </w:pPr>
            <w:r>
              <w:t>(</w:t>
            </w:r>
            <w:r w:rsidR="009467E3">
              <w:t>667</w:t>
            </w:r>
            <w:r>
              <w:t>)</w:t>
            </w:r>
            <w:r w:rsidR="009467E3">
              <w:t xml:space="preserve"> 713</w:t>
            </w:r>
            <w:r>
              <w:t xml:space="preserve"> </w:t>
            </w:r>
            <w:r w:rsidR="009467E3">
              <w:t>23</w:t>
            </w:r>
            <w:r>
              <w:t xml:space="preserve"> </w:t>
            </w:r>
            <w:r w:rsidR="009467E3">
              <w:t xml:space="preserve">23 </w:t>
            </w:r>
            <w:r>
              <w:t>E</w:t>
            </w:r>
            <w:r w:rsidR="009467E3">
              <w:t>xt. 7329</w:t>
            </w:r>
          </w:p>
        </w:tc>
      </w:tr>
      <w:tr w:rsidR="002C2D3A" w:rsidRPr="002C2D3A" w14:paraId="297DA815" w14:textId="77777777" w:rsidTr="002C2D3A">
        <w:trPr>
          <w:trHeight w:val="340"/>
        </w:trPr>
        <w:tc>
          <w:tcPr>
            <w:tcW w:w="9910" w:type="dxa"/>
            <w:gridSpan w:val="5"/>
            <w:shd w:val="clear" w:color="auto" w:fill="404040" w:themeFill="text1" w:themeFillTint="BF"/>
            <w:vAlign w:val="center"/>
          </w:tcPr>
          <w:p w14:paraId="2ECA7F2D"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Datos de la Instancia Evaluadora</w:t>
            </w:r>
          </w:p>
        </w:tc>
      </w:tr>
      <w:tr w:rsidR="00090637" w:rsidRPr="006C747D" w14:paraId="7D6B7B70" w14:textId="77777777" w:rsidTr="00C61D21">
        <w:trPr>
          <w:trHeight w:val="340"/>
        </w:trPr>
        <w:tc>
          <w:tcPr>
            <w:tcW w:w="9910" w:type="dxa"/>
            <w:gridSpan w:val="5"/>
            <w:shd w:val="clear" w:color="auto" w:fill="F2F2F2" w:themeFill="background1" w:themeFillShade="F2"/>
            <w:vAlign w:val="center"/>
          </w:tcPr>
          <w:p w14:paraId="54A5F316"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14B36928" w14:textId="77777777" w:rsidTr="00D913D9">
        <w:trPr>
          <w:trHeight w:val="340"/>
        </w:trPr>
        <w:tc>
          <w:tcPr>
            <w:tcW w:w="3261" w:type="dxa"/>
            <w:shd w:val="clear" w:color="auto" w:fill="F2F2F2" w:themeFill="background1" w:themeFillShade="F2"/>
            <w:vAlign w:val="center"/>
          </w:tcPr>
          <w:p w14:paraId="1F6B7FD6" w14:textId="77777777" w:rsidR="00A06CEF" w:rsidRPr="00866990" w:rsidRDefault="00A06CEF" w:rsidP="00A06CEF">
            <w:pPr>
              <w:spacing w:after="0" w:line="276" w:lineRule="auto"/>
              <w:ind w:left="447"/>
              <w:rPr>
                <w:b/>
                <w:bCs/>
              </w:rPr>
            </w:pPr>
            <w:r w:rsidRPr="00866990">
              <w:rPr>
                <w:b/>
                <w:bCs/>
              </w:rPr>
              <w:t>Adjudicación Directa:</w:t>
            </w:r>
          </w:p>
        </w:tc>
        <w:tc>
          <w:tcPr>
            <w:tcW w:w="1984" w:type="dxa"/>
            <w:vAlign w:val="center"/>
          </w:tcPr>
          <w:p w14:paraId="7A13E9DD" w14:textId="77777777" w:rsidR="00A06CEF" w:rsidRPr="00866990" w:rsidRDefault="00A06CEF" w:rsidP="00A06CEF">
            <w:pPr>
              <w:spacing w:after="0" w:line="276" w:lineRule="auto"/>
              <w:jc w:val="center"/>
            </w:pPr>
          </w:p>
        </w:tc>
        <w:tc>
          <w:tcPr>
            <w:tcW w:w="3402" w:type="dxa"/>
            <w:gridSpan w:val="2"/>
            <w:shd w:val="clear" w:color="auto" w:fill="F2F2F2" w:themeFill="background1" w:themeFillShade="F2"/>
            <w:vAlign w:val="center"/>
          </w:tcPr>
          <w:p w14:paraId="68FFBB2B" w14:textId="77777777" w:rsidR="00A06CEF" w:rsidRPr="00866990" w:rsidRDefault="00A06CEF" w:rsidP="00C61D21">
            <w:pPr>
              <w:spacing w:after="0" w:line="276" w:lineRule="auto"/>
              <w:ind w:left="175"/>
              <w:rPr>
                <w:b/>
                <w:bCs/>
              </w:rPr>
            </w:pPr>
            <w:r w:rsidRPr="00866990">
              <w:rPr>
                <w:b/>
                <w:bCs/>
              </w:rPr>
              <w:t>Invitación a Tres:</w:t>
            </w:r>
          </w:p>
        </w:tc>
        <w:tc>
          <w:tcPr>
            <w:tcW w:w="1263" w:type="dxa"/>
            <w:vAlign w:val="center"/>
          </w:tcPr>
          <w:p w14:paraId="35BC5270" w14:textId="77777777" w:rsidR="00A06CEF" w:rsidRPr="00866990" w:rsidRDefault="00A06CEF" w:rsidP="00A06CEF">
            <w:pPr>
              <w:spacing w:after="0" w:line="276" w:lineRule="auto"/>
              <w:jc w:val="center"/>
            </w:pPr>
          </w:p>
        </w:tc>
      </w:tr>
      <w:tr w:rsidR="00A06CEF" w:rsidRPr="00A06CEF" w14:paraId="1BF2CF33" w14:textId="77777777" w:rsidTr="00D913D9">
        <w:trPr>
          <w:trHeight w:val="340"/>
        </w:trPr>
        <w:tc>
          <w:tcPr>
            <w:tcW w:w="3261" w:type="dxa"/>
            <w:shd w:val="clear" w:color="auto" w:fill="F2F2F2" w:themeFill="background1" w:themeFillShade="F2"/>
            <w:vAlign w:val="center"/>
          </w:tcPr>
          <w:p w14:paraId="41D5EE89"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vAlign w:val="center"/>
          </w:tcPr>
          <w:p w14:paraId="472CD0CA" w14:textId="77777777" w:rsidR="00A06CEF" w:rsidRPr="00866990" w:rsidRDefault="00A06CEF" w:rsidP="00A06CEF">
            <w:pPr>
              <w:spacing w:after="0" w:line="276" w:lineRule="auto"/>
              <w:jc w:val="center"/>
            </w:pPr>
          </w:p>
        </w:tc>
        <w:tc>
          <w:tcPr>
            <w:tcW w:w="3402" w:type="dxa"/>
            <w:gridSpan w:val="2"/>
            <w:shd w:val="clear" w:color="auto" w:fill="F2F2F2" w:themeFill="background1" w:themeFillShade="F2"/>
            <w:vAlign w:val="center"/>
          </w:tcPr>
          <w:p w14:paraId="1D52B91D"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vAlign w:val="center"/>
          </w:tcPr>
          <w:p w14:paraId="09945E50" w14:textId="77777777" w:rsidR="00A06CEF" w:rsidRPr="00866990" w:rsidRDefault="00A06CEF" w:rsidP="00A06CEF">
            <w:pPr>
              <w:spacing w:after="0" w:line="276" w:lineRule="auto"/>
              <w:jc w:val="center"/>
            </w:pPr>
          </w:p>
        </w:tc>
      </w:tr>
      <w:tr w:rsidR="00A06CEF" w:rsidRPr="006C747D" w14:paraId="220E886D" w14:textId="77777777" w:rsidTr="00133709">
        <w:trPr>
          <w:trHeight w:val="340"/>
        </w:trPr>
        <w:tc>
          <w:tcPr>
            <w:tcW w:w="3261" w:type="dxa"/>
            <w:shd w:val="clear" w:color="auto" w:fill="F2F2F2" w:themeFill="background1" w:themeFillShade="F2"/>
            <w:vAlign w:val="center"/>
          </w:tcPr>
          <w:p w14:paraId="4D038A7A"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4"/>
            <w:vAlign w:val="center"/>
          </w:tcPr>
          <w:p w14:paraId="1BE457F1" w14:textId="77777777" w:rsidR="00A06CEF" w:rsidRPr="00866990" w:rsidRDefault="00F440D0" w:rsidP="00A06CEF">
            <w:pPr>
              <w:spacing w:after="0" w:line="276" w:lineRule="auto"/>
            </w:pPr>
            <w:r w:rsidRPr="00F440D0">
              <w:t>No aplica</w:t>
            </w:r>
          </w:p>
        </w:tc>
      </w:tr>
      <w:tr w:rsidR="00090637" w:rsidRPr="006C747D" w14:paraId="37604DEF" w14:textId="77777777" w:rsidTr="00C61D21">
        <w:trPr>
          <w:trHeight w:val="340"/>
        </w:trPr>
        <w:tc>
          <w:tcPr>
            <w:tcW w:w="9910" w:type="dxa"/>
            <w:gridSpan w:val="5"/>
            <w:shd w:val="clear" w:color="auto" w:fill="F2F2F2" w:themeFill="background1" w:themeFillShade="F2"/>
            <w:vAlign w:val="center"/>
          </w:tcPr>
          <w:p w14:paraId="22948934"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38102A43" w14:textId="77777777" w:rsidTr="00C61D21">
        <w:trPr>
          <w:trHeight w:val="340"/>
        </w:trPr>
        <w:tc>
          <w:tcPr>
            <w:tcW w:w="9910" w:type="dxa"/>
            <w:gridSpan w:val="5"/>
            <w:vAlign w:val="center"/>
          </w:tcPr>
          <w:p w14:paraId="049A8C97" w14:textId="77777777" w:rsidR="00090637" w:rsidRPr="00866990" w:rsidRDefault="00F440D0" w:rsidP="00A139A2">
            <w:pPr>
              <w:spacing w:after="0" w:line="240" w:lineRule="auto"/>
              <w:ind w:left="179"/>
              <w:jc w:val="both"/>
            </w:pPr>
            <w:r w:rsidRPr="00F440D0">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225CBF78" w14:textId="77777777" w:rsidTr="00C61D21">
        <w:trPr>
          <w:trHeight w:val="340"/>
        </w:trPr>
        <w:tc>
          <w:tcPr>
            <w:tcW w:w="9910" w:type="dxa"/>
            <w:gridSpan w:val="5"/>
            <w:shd w:val="clear" w:color="auto" w:fill="F2F2F2" w:themeFill="background1" w:themeFillShade="F2"/>
            <w:vAlign w:val="center"/>
          </w:tcPr>
          <w:p w14:paraId="5F322906"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7D39D233" w14:textId="77777777" w:rsidTr="00C61D21">
        <w:trPr>
          <w:trHeight w:val="340"/>
        </w:trPr>
        <w:tc>
          <w:tcPr>
            <w:tcW w:w="9910" w:type="dxa"/>
            <w:gridSpan w:val="5"/>
            <w:vAlign w:val="center"/>
          </w:tcPr>
          <w:p w14:paraId="5B2A34D6" w14:textId="77777777" w:rsidR="00090637" w:rsidRPr="00866990" w:rsidRDefault="00F440D0" w:rsidP="00A139A2">
            <w:pPr>
              <w:spacing w:after="0" w:line="240" w:lineRule="auto"/>
              <w:ind w:left="179"/>
              <w:jc w:val="both"/>
            </w:pPr>
            <w:r w:rsidRPr="00F440D0">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090637" w:rsidRPr="00C61D21" w14:paraId="3345041D" w14:textId="77777777" w:rsidTr="00C61D21">
        <w:trPr>
          <w:trHeight w:val="340"/>
        </w:trPr>
        <w:tc>
          <w:tcPr>
            <w:tcW w:w="9910" w:type="dxa"/>
            <w:gridSpan w:val="5"/>
            <w:shd w:val="clear" w:color="auto" w:fill="F2F2F2" w:themeFill="background1" w:themeFillShade="F2"/>
            <w:vAlign w:val="center"/>
          </w:tcPr>
          <w:p w14:paraId="2E41F447"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2A6F9626" w14:textId="77777777" w:rsidTr="004C435E">
        <w:trPr>
          <w:trHeight w:val="340"/>
        </w:trPr>
        <w:tc>
          <w:tcPr>
            <w:tcW w:w="9910" w:type="dxa"/>
            <w:gridSpan w:val="5"/>
            <w:vAlign w:val="center"/>
          </w:tcPr>
          <w:p w14:paraId="79BB8879" w14:textId="77777777" w:rsidR="004C435E" w:rsidRPr="00866990" w:rsidRDefault="00F440D0" w:rsidP="004C435E">
            <w:pPr>
              <w:spacing w:after="0" w:line="276" w:lineRule="auto"/>
              <w:ind w:left="179"/>
            </w:pPr>
            <w:r w:rsidRPr="00F440D0">
              <w:t>Recurso estatal</w:t>
            </w:r>
          </w:p>
        </w:tc>
      </w:tr>
    </w:tbl>
    <w:p w14:paraId="15E003F4"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180E80BD"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E045A71"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277DA15D"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F6D8469"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4B1CDD7E" w14:textId="77777777" w:rsidTr="0079430F">
        <w:trPr>
          <w:trHeight w:val="340"/>
        </w:trPr>
        <w:tc>
          <w:tcPr>
            <w:tcW w:w="9910" w:type="dxa"/>
            <w:tcBorders>
              <w:top w:val="nil"/>
              <w:left w:val="nil"/>
              <w:bottom w:val="nil"/>
              <w:right w:val="nil"/>
            </w:tcBorders>
            <w:vAlign w:val="center"/>
          </w:tcPr>
          <w:p w14:paraId="19A431F2"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552924C3"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2D69F6AD"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50CEB4F4" w14:textId="77777777" w:rsidTr="0079430F">
        <w:trPr>
          <w:trHeight w:val="340"/>
        </w:trPr>
        <w:tc>
          <w:tcPr>
            <w:tcW w:w="9910" w:type="dxa"/>
            <w:tcBorders>
              <w:top w:val="nil"/>
              <w:left w:val="nil"/>
              <w:bottom w:val="nil"/>
              <w:right w:val="nil"/>
            </w:tcBorders>
            <w:vAlign w:val="center"/>
          </w:tcPr>
          <w:p w14:paraId="2674257B"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2500C33E"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CB27" w14:textId="77777777" w:rsidR="00324D7C" w:rsidRDefault="00324D7C" w:rsidP="008E5209">
      <w:pPr>
        <w:spacing w:after="0" w:line="240" w:lineRule="auto"/>
      </w:pPr>
      <w:r>
        <w:separator/>
      </w:r>
    </w:p>
  </w:endnote>
  <w:endnote w:type="continuationSeparator" w:id="0">
    <w:p w14:paraId="4775AA0D" w14:textId="77777777" w:rsidR="00324D7C" w:rsidRDefault="00324D7C"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Content>
      <w:p w14:paraId="3FC6A91D" w14:textId="77777777" w:rsidR="00C232EC" w:rsidRPr="00226E1B" w:rsidRDefault="00DF4DFE" w:rsidP="00C232EC">
        <w:pPr>
          <w:pStyle w:val="Piedepgina"/>
          <w:jc w:val="right"/>
          <w:rPr>
            <w:b/>
            <w:bCs/>
            <w:sz w:val="18"/>
            <w:szCs w:val="18"/>
          </w:rPr>
        </w:pPr>
        <w:r w:rsidRPr="00226E1B">
          <w:rPr>
            <w:b/>
            <w:bCs/>
            <w:sz w:val="18"/>
            <w:szCs w:val="18"/>
          </w:rPr>
          <w:fldChar w:fldCharType="begin"/>
        </w:r>
        <w:r w:rsidR="00C232EC" w:rsidRPr="00226E1B">
          <w:rPr>
            <w:b/>
            <w:bCs/>
            <w:sz w:val="18"/>
            <w:szCs w:val="18"/>
          </w:rPr>
          <w:instrText>PAGE   \* MERGEFORMAT</w:instrText>
        </w:r>
        <w:r w:rsidRPr="00226E1B">
          <w:rPr>
            <w:b/>
            <w:bCs/>
            <w:sz w:val="18"/>
            <w:szCs w:val="18"/>
          </w:rPr>
          <w:fldChar w:fldCharType="separate"/>
        </w:r>
        <w:r w:rsidR="00E65263">
          <w:rPr>
            <w:b/>
            <w:bCs/>
            <w:noProof/>
            <w:sz w:val="18"/>
            <w:szCs w:val="18"/>
          </w:rPr>
          <w:t>5</w:t>
        </w:r>
        <w:r w:rsidRPr="00226E1B">
          <w:rPr>
            <w:b/>
            <w:bCs/>
            <w:sz w:val="18"/>
            <w:szCs w:val="18"/>
          </w:rPr>
          <w:fldChar w:fldCharType="end"/>
        </w:r>
      </w:p>
    </w:sdtContent>
  </w:sdt>
  <w:p w14:paraId="4352A0F7"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Content>
      <w:p w14:paraId="4E5E0CE7" w14:textId="77777777" w:rsidR="00330134" w:rsidRPr="00226E1B" w:rsidRDefault="00DF4DFE">
        <w:pPr>
          <w:pStyle w:val="Piedepgina"/>
          <w:jc w:val="right"/>
          <w:rPr>
            <w:b/>
            <w:bCs/>
            <w:sz w:val="18"/>
            <w:szCs w:val="18"/>
          </w:rPr>
        </w:pPr>
        <w:r w:rsidRPr="00226E1B">
          <w:rPr>
            <w:b/>
            <w:bCs/>
            <w:sz w:val="18"/>
            <w:szCs w:val="18"/>
          </w:rPr>
          <w:fldChar w:fldCharType="begin"/>
        </w:r>
        <w:r w:rsidR="00330134" w:rsidRPr="00226E1B">
          <w:rPr>
            <w:b/>
            <w:bCs/>
            <w:sz w:val="18"/>
            <w:szCs w:val="18"/>
          </w:rPr>
          <w:instrText>PAGE   \* MERGEFORMAT</w:instrText>
        </w:r>
        <w:r w:rsidRPr="00226E1B">
          <w:rPr>
            <w:b/>
            <w:bCs/>
            <w:sz w:val="18"/>
            <w:szCs w:val="18"/>
          </w:rPr>
          <w:fldChar w:fldCharType="separate"/>
        </w:r>
        <w:r w:rsidR="00E65263" w:rsidRPr="00E65263">
          <w:rPr>
            <w:b/>
            <w:bCs/>
            <w:noProof/>
            <w:sz w:val="18"/>
            <w:szCs w:val="18"/>
            <w:lang w:val="es-ES"/>
          </w:rPr>
          <w:t>1</w:t>
        </w:r>
        <w:r w:rsidRPr="00226E1B">
          <w:rPr>
            <w:b/>
            <w:bCs/>
            <w:sz w:val="18"/>
            <w:szCs w:val="18"/>
          </w:rPr>
          <w:fldChar w:fldCharType="end"/>
        </w:r>
      </w:p>
    </w:sdtContent>
  </w:sdt>
  <w:p w14:paraId="0921E465"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24D7" w14:textId="77777777" w:rsidR="00324D7C" w:rsidRDefault="00324D7C" w:rsidP="008E5209">
      <w:pPr>
        <w:spacing w:after="0" w:line="240" w:lineRule="auto"/>
      </w:pPr>
      <w:r>
        <w:separator/>
      </w:r>
    </w:p>
  </w:footnote>
  <w:footnote w:type="continuationSeparator" w:id="0">
    <w:p w14:paraId="7A0EC6E6" w14:textId="77777777" w:rsidR="00324D7C" w:rsidRDefault="00324D7C"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955D"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6E597B7A" wp14:editId="79E2E1DD">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anchor>
      </w:drawing>
    </w:r>
    <w:r w:rsidRPr="00E34D4D">
      <w:rPr>
        <w:rFonts w:ascii="Medium" w:hAnsi="Medium" w:cs="Arial"/>
        <w:b/>
        <w:color w:val="404040" w:themeColor="text1" w:themeTint="BF"/>
        <w:sz w:val="26"/>
        <w:szCs w:val="26"/>
      </w:rPr>
      <w:t>Formato para la Difusión de los Resultados de la Evaluación del programa</w:t>
    </w:r>
  </w:p>
  <w:p w14:paraId="04B6F68B"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3942"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0FFFE6E1" wp14:editId="6749087F">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7554A6F"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567pt;height:595.5pt" o:bullet="t">
        <v:imagedata r:id="rId1" o:title="03"/>
      </v:shape>
    </w:pict>
  </w:numPicBullet>
  <w:numPicBullet w:numPicBulletId="1">
    <w:pict>
      <v:shape id="_x0000_i1047"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909388964">
    <w:abstractNumId w:val="23"/>
  </w:num>
  <w:num w:numId="2" w16cid:durableId="1533036592">
    <w:abstractNumId w:val="21"/>
  </w:num>
  <w:num w:numId="3" w16cid:durableId="1629435351">
    <w:abstractNumId w:val="7"/>
  </w:num>
  <w:num w:numId="4" w16cid:durableId="2014380490">
    <w:abstractNumId w:val="19"/>
  </w:num>
  <w:num w:numId="5" w16cid:durableId="390806672">
    <w:abstractNumId w:val="2"/>
    <w:lvlOverride w:ilvl="0">
      <w:lvl w:ilvl="0">
        <w:numFmt w:val="decimal"/>
        <w:lvlText w:val=""/>
        <w:lvlJc w:val="left"/>
      </w:lvl>
    </w:lvlOverride>
    <w:lvlOverride w:ilvl="1">
      <w:lvl w:ilvl="1">
        <w:start w:val="1"/>
        <w:numFmt w:val="decimal"/>
        <w:lvlText w:val="%1.%2."/>
        <w:lvlJc w:val="left"/>
        <w:pPr>
          <w:ind w:left="792" w:hanging="432"/>
        </w:pPr>
        <w:rPr>
          <w:b/>
        </w:rPr>
      </w:lvl>
    </w:lvlOverride>
  </w:num>
  <w:num w:numId="6" w16cid:durableId="1995916895">
    <w:abstractNumId w:val="27"/>
  </w:num>
  <w:num w:numId="7" w16cid:durableId="452597623">
    <w:abstractNumId w:val="28"/>
  </w:num>
  <w:num w:numId="8" w16cid:durableId="1895236933">
    <w:abstractNumId w:val="29"/>
  </w:num>
  <w:num w:numId="9" w16cid:durableId="580335415">
    <w:abstractNumId w:val="20"/>
  </w:num>
  <w:num w:numId="10" w16cid:durableId="1763257897">
    <w:abstractNumId w:val="12"/>
  </w:num>
  <w:num w:numId="11" w16cid:durableId="859783142">
    <w:abstractNumId w:val="14"/>
  </w:num>
  <w:num w:numId="12" w16cid:durableId="915289078">
    <w:abstractNumId w:val="26"/>
  </w:num>
  <w:num w:numId="13" w16cid:durableId="2048406473">
    <w:abstractNumId w:val="25"/>
  </w:num>
  <w:num w:numId="14" w16cid:durableId="1241214401">
    <w:abstractNumId w:val="22"/>
  </w:num>
  <w:num w:numId="15" w16cid:durableId="2100592045">
    <w:abstractNumId w:val="16"/>
  </w:num>
  <w:num w:numId="16" w16cid:durableId="568417108">
    <w:abstractNumId w:val="4"/>
  </w:num>
  <w:num w:numId="17" w16cid:durableId="401417448">
    <w:abstractNumId w:val="6"/>
  </w:num>
  <w:num w:numId="18" w16cid:durableId="694118803">
    <w:abstractNumId w:val="17"/>
  </w:num>
  <w:num w:numId="19" w16cid:durableId="1759906571">
    <w:abstractNumId w:val="15"/>
  </w:num>
  <w:num w:numId="20" w16cid:durableId="2061784837">
    <w:abstractNumId w:val="5"/>
  </w:num>
  <w:num w:numId="21" w16cid:durableId="243950990">
    <w:abstractNumId w:val="3"/>
  </w:num>
  <w:num w:numId="22" w16cid:durableId="190067894">
    <w:abstractNumId w:val="13"/>
  </w:num>
  <w:num w:numId="23" w16cid:durableId="922953231">
    <w:abstractNumId w:val="24"/>
  </w:num>
  <w:num w:numId="24" w16cid:durableId="708066644">
    <w:abstractNumId w:val="11"/>
  </w:num>
  <w:num w:numId="25" w16cid:durableId="1366516923">
    <w:abstractNumId w:val="18"/>
  </w:num>
  <w:num w:numId="26" w16cid:durableId="429935221">
    <w:abstractNumId w:val="8"/>
  </w:num>
  <w:num w:numId="27" w16cid:durableId="326638430">
    <w:abstractNumId w:val="10"/>
  </w:num>
  <w:num w:numId="28" w16cid:durableId="102767985">
    <w:abstractNumId w:val="0"/>
  </w:num>
  <w:num w:numId="29" w16cid:durableId="181211661">
    <w:abstractNumId w:val="9"/>
  </w:num>
  <w:num w:numId="30" w16cid:durableId="165414159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67773"/>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55"/>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4D7C"/>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2731"/>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1DA6"/>
    <w:rsid w:val="006D38E2"/>
    <w:rsid w:val="006D4E80"/>
    <w:rsid w:val="006E538E"/>
    <w:rsid w:val="006E55DC"/>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668A1"/>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40FBA"/>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2FB8"/>
    <w:rsid w:val="008F370D"/>
    <w:rsid w:val="0091170D"/>
    <w:rsid w:val="00915DBE"/>
    <w:rsid w:val="009160E1"/>
    <w:rsid w:val="0092465C"/>
    <w:rsid w:val="00925C75"/>
    <w:rsid w:val="009263AC"/>
    <w:rsid w:val="00934890"/>
    <w:rsid w:val="009352D5"/>
    <w:rsid w:val="0094482C"/>
    <w:rsid w:val="009467E3"/>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39A2"/>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5739B"/>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23D0"/>
    <w:rsid w:val="00D433BA"/>
    <w:rsid w:val="00D51CB4"/>
    <w:rsid w:val="00D54A9B"/>
    <w:rsid w:val="00D557F6"/>
    <w:rsid w:val="00D617BA"/>
    <w:rsid w:val="00D63AE8"/>
    <w:rsid w:val="00D71101"/>
    <w:rsid w:val="00D73FE0"/>
    <w:rsid w:val="00D74E49"/>
    <w:rsid w:val="00D77276"/>
    <w:rsid w:val="00D8309E"/>
    <w:rsid w:val="00D874CA"/>
    <w:rsid w:val="00D913D9"/>
    <w:rsid w:val="00D92DBC"/>
    <w:rsid w:val="00D97FF6"/>
    <w:rsid w:val="00DA1D55"/>
    <w:rsid w:val="00DA6B5F"/>
    <w:rsid w:val="00DA6D7B"/>
    <w:rsid w:val="00DB29CD"/>
    <w:rsid w:val="00DB7D6F"/>
    <w:rsid w:val="00DD1B80"/>
    <w:rsid w:val="00DD2500"/>
    <w:rsid w:val="00DE333B"/>
    <w:rsid w:val="00DE3EC0"/>
    <w:rsid w:val="00DF0203"/>
    <w:rsid w:val="00DF12BB"/>
    <w:rsid w:val="00DF4DFE"/>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5263"/>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40D0"/>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35C1"/>
  <w15:docId w15:val="{D78A629D-043E-4DC9-B628-B96E5E98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customStyle="1" w:styleId="y8pc0">
    <w:name w:val="y8pc0"/>
    <w:basedOn w:val="Fuentedeprrafopredeter"/>
    <w:rsid w:val="009467E3"/>
  </w:style>
  <w:style w:type="character" w:styleId="Mencinsinresolver">
    <w:name w:val="Unresolved Mention"/>
    <w:basedOn w:val="Fuentedeprrafopredeter"/>
    <w:uiPriority w:val="99"/>
    <w:semiHidden/>
    <w:unhideWhenUsed/>
    <w:rsid w:val="00A13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disabel.lopez@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2A62-FDDE-4EEE-802D-C243603B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82</TotalTime>
  <Pages>6</Pages>
  <Words>2041</Words>
  <Characters>11226</Characters>
  <Application>Microsoft Office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14</cp:revision>
  <cp:lastPrinted>2025-11-10T21:29:00Z</cp:lastPrinted>
  <dcterms:created xsi:type="dcterms:W3CDTF">2022-12-06T19:20:00Z</dcterms:created>
  <dcterms:modified xsi:type="dcterms:W3CDTF">2025-11-12T17:51:00Z</dcterms:modified>
</cp:coreProperties>
</file>